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contextualSpacing/>
        <w:jc w:val="center"/>
        <w:rPr>
          <w:rFonts w:ascii="宋体" w:hAnsi="宋体" w:cs="宋体"/>
          <w:b/>
          <w:sz w:val="24"/>
        </w:rPr>
      </w:pPr>
    </w:p>
    <w:p>
      <w:pPr>
        <w:spacing w:line="360" w:lineRule="auto"/>
        <w:ind w:firstLine="482" w:firstLineChars="200"/>
        <w:contextualSpacing/>
        <w:jc w:val="center"/>
        <w:rPr>
          <w:rFonts w:ascii="宋体" w:hAnsi="宋体" w:cs="宋体"/>
          <w:b/>
          <w:sz w:val="24"/>
        </w:rPr>
      </w:pPr>
      <w:r>
        <w:rPr>
          <w:rFonts w:hint="eastAsia" w:ascii="宋体" w:hAnsi="宋体" w:cs="宋体"/>
          <w:b/>
          <w:sz w:val="24"/>
        </w:rPr>
        <w:t>融资租赁合同（售后回租）</w:t>
      </w:r>
    </w:p>
    <w:p>
      <w:pPr>
        <w:ind w:right="57" w:firstLine="6864" w:firstLineChars="3300"/>
        <w:contextualSpacing/>
        <w:jc w:val="left"/>
        <w:rPr>
          <w:rFonts w:ascii="宋体" w:hAnsi="宋体" w:cs="宋体"/>
          <w:sz w:val="18"/>
          <w:szCs w:val="18"/>
        </w:rPr>
      </w:pPr>
      <w:r>
        <w:rPr>
          <w:rFonts w:hint="eastAsia" w:ascii="宋体" w:hAnsi="宋体" w:cs="宋体"/>
          <w:spacing w:val="14"/>
          <w:sz w:val="18"/>
          <w:szCs w:val="18"/>
        </w:rPr>
        <w:t>合同编号：</w:t>
      </w:r>
    </w:p>
    <w:p>
      <w:pPr>
        <w:pStyle w:val="7"/>
        <w:ind w:firstLine="416" w:firstLineChars="200"/>
        <w:contextualSpacing/>
        <w:rPr>
          <w:rFonts w:ascii="宋体" w:hAnsi="宋体" w:cs="宋体"/>
          <w:sz w:val="18"/>
          <w:szCs w:val="18"/>
        </w:rPr>
      </w:pPr>
      <w:r>
        <w:rPr>
          <w:rFonts w:hint="eastAsia" w:ascii="宋体" w:hAnsi="宋体" w:cs="宋体"/>
          <w:spacing w:val="14"/>
          <w:sz w:val="18"/>
          <w:szCs w:val="18"/>
        </w:rPr>
        <w:t>鉴于：承租人、共同承租人（合称乙方）因用车需要，特向安鹏国际融资租赁（深圳）有限公司（甲方或出租人）以融资租赁方式租赁车辆（甲乙双方合称“双方”），各保证人自愿为承租人提供担保，各</w:t>
      </w:r>
      <w:r>
        <w:rPr>
          <w:rFonts w:hint="eastAsia" w:ascii="宋体" w:hAnsi="宋体" w:cs="宋体"/>
          <w:sz w:val="18"/>
          <w:szCs w:val="18"/>
        </w:rPr>
        <w:t>方本着平等、自愿、诚信、互惠互利的原则，经友好协商，签署本合同，以兹共同遵守。</w:t>
      </w:r>
    </w:p>
    <w:p>
      <w:pPr>
        <w:pStyle w:val="7"/>
        <w:ind w:left="283" w:leftChars="135" w:right="197" w:rightChars="94" w:firstLine="360" w:firstLineChars="200"/>
        <w:contextualSpacing/>
        <w:rPr>
          <w:rFonts w:ascii="宋体" w:hAnsi="宋体" w:cs="宋体"/>
          <w:sz w:val="18"/>
          <w:szCs w:val="18"/>
        </w:rPr>
      </w:pPr>
    </w:p>
    <w:p>
      <w:pPr>
        <w:pStyle w:val="7"/>
        <w:ind w:left="283" w:leftChars="135" w:right="197" w:rightChars="94" w:firstLine="482" w:firstLineChars="200"/>
        <w:contextualSpacing/>
        <w:jc w:val="center"/>
        <w:rPr>
          <w:rFonts w:ascii="宋体" w:hAnsi="宋体" w:cs="宋体"/>
          <w:b/>
          <w:kern w:val="2"/>
          <w:sz w:val="24"/>
          <w:szCs w:val="24"/>
        </w:rPr>
      </w:pPr>
      <w:r>
        <w:rPr>
          <w:rFonts w:hint="eastAsia" w:ascii="宋体" w:hAnsi="宋体" w:cs="宋体"/>
          <w:b/>
          <w:kern w:val="2"/>
          <w:sz w:val="24"/>
          <w:szCs w:val="24"/>
        </w:rPr>
        <w:t>主要</w:t>
      </w:r>
      <w:r>
        <w:rPr>
          <w:rFonts w:ascii="宋体" w:hAnsi="宋体" w:cs="宋体"/>
          <w:b/>
          <w:kern w:val="2"/>
          <w:sz w:val="24"/>
          <w:szCs w:val="24"/>
        </w:rPr>
        <w:t>条款</w:t>
      </w:r>
    </w:p>
    <w:tbl>
      <w:tblPr>
        <w:tblStyle w:val="4"/>
        <w:tblpPr w:leftFromText="180" w:rightFromText="180" w:vertAnchor="text" w:horzAnchor="margin" w:tblpXSpec="center" w:tblpY="83"/>
        <w:tblW w:w="11196" w:type="dxa"/>
        <w:tblInd w:w="0" w:type="dxa"/>
        <w:tblLayout w:type="fixed"/>
        <w:tblCellMar>
          <w:top w:w="0" w:type="dxa"/>
          <w:left w:w="108" w:type="dxa"/>
          <w:bottom w:w="0" w:type="dxa"/>
          <w:right w:w="108" w:type="dxa"/>
        </w:tblCellMar>
      </w:tblPr>
      <w:tblGrid>
        <w:gridCol w:w="2221"/>
        <w:gridCol w:w="3134"/>
        <w:gridCol w:w="2913"/>
        <w:gridCol w:w="2928"/>
      </w:tblGrid>
      <w:tr>
        <w:tblPrEx>
          <w:tblCellMar>
            <w:top w:w="0" w:type="dxa"/>
            <w:left w:w="108" w:type="dxa"/>
            <w:bottom w:w="0" w:type="dxa"/>
            <w:right w:w="108" w:type="dxa"/>
          </w:tblCellMar>
        </w:tblPrEx>
        <w:trPr>
          <w:trHeight w:val="1161" w:hRule="atLeast"/>
        </w:trPr>
        <w:tc>
          <w:tcPr>
            <w:tcW w:w="2221"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租赁物（车辆）基本情况</w:t>
            </w:r>
          </w:p>
        </w:tc>
        <w:tc>
          <w:tcPr>
            <w:tcW w:w="8975" w:type="dxa"/>
            <w:gridSpan w:val="3"/>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车辆品牌：</w:t>
            </w:r>
            <w:bookmarkStart w:id="0" w:name="customer_info_1"/>
            <w:bookmarkEnd w:id="0"/>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sz w:val="15"/>
                <w:szCs w:val="15"/>
              </w:rPr>
              <w:t>型号及配置：</w:t>
            </w:r>
            <w:bookmarkStart w:id="1" w:name="customer_info_2"/>
            <w:bookmarkEnd w:id="1"/>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sz w:val="15"/>
                <w:szCs w:val="15"/>
              </w:rPr>
              <w:t>销售商：</w:t>
            </w:r>
            <w:bookmarkStart w:id="2" w:name="customer_info_3"/>
            <w:bookmarkEnd w:id="2"/>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sz w:val="15"/>
                <w:szCs w:val="15"/>
              </w:rPr>
              <w:t>车辆颜色：</w:t>
            </w:r>
            <w:bookmarkStart w:id="3" w:name="customer_info_4"/>
            <w:bookmarkEnd w:id="3"/>
            <w:r>
              <w:rPr>
                <w:rFonts w:hint="eastAsia" w:ascii="宋体" w:hAnsi="宋体" w:cs="宋体"/>
                <w:sz w:val="15"/>
                <w:szCs w:val="15"/>
              </w:rPr>
              <w:t xml:space="preserve">         车架号：</w:t>
            </w:r>
            <w:bookmarkStart w:id="4" w:name="customer_info_5"/>
            <w:bookmarkEnd w:id="4"/>
            <w:r>
              <w:rPr>
                <w:rFonts w:hint="eastAsia" w:ascii="宋体" w:hAnsi="宋体" w:cs="宋体"/>
                <w:sz w:val="15"/>
                <w:szCs w:val="15"/>
              </w:rPr>
              <w:t xml:space="preserve">                              发动机号：</w:t>
            </w:r>
            <w:bookmarkStart w:id="5" w:name="customer_info_6"/>
            <w:bookmarkEnd w:id="5"/>
            <w:r>
              <w:rPr>
                <w:rFonts w:hint="eastAsia" w:ascii="宋体" w:hAnsi="宋体" w:cs="宋体"/>
                <w:sz w:val="15"/>
                <w:szCs w:val="15"/>
              </w:rPr>
              <w:t xml:space="preserve">            </w:t>
            </w:r>
          </w:p>
        </w:tc>
      </w:tr>
      <w:tr>
        <w:tblPrEx>
          <w:tblCellMar>
            <w:top w:w="0" w:type="dxa"/>
            <w:left w:w="108" w:type="dxa"/>
            <w:bottom w:w="0" w:type="dxa"/>
            <w:right w:w="108" w:type="dxa"/>
          </w:tblCellMar>
        </w:tblPrEx>
        <w:trPr>
          <w:trHeight w:val="328" w:hRule="atLeast"/>
        </w:trPr>
        <w:tc>
          <w:tcPr>
            <w:tcW w:w="5355" w:type="dxa"/>
            <w:gridSpan w:val="2"/>
            <w:vMerge w:val="restart"/>
            <w:tcBorders>
              <w:top w:val="single" w:color="auto" w:sz="4" w:space="0"/>
              <w:left w:val="single" w:color="auto" w:sz="4" w:space="0"/>
              <w:right w:val="nil"/>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承租人姓名/公司名称                 </w:t>
            </w:r>
            <w:r>
              <w:rPr>
                <w:rFonts w:hint="eastAsia" w:ascii="宋体" w:hAnsi="宋体" w:cs="宋体"/>
                <w:sz w:val="15"/>
                <w:szCs w:val="15"/>
              </w:rPr>
              <w:t xml:space="preserve"> </w:t>
            </w:r>
            <w:bookmarkStart w:id="6" w:name="customer_info_7"/>
            <w:bookmarkEnd w:id="6"/>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b/>
                <w:bCs/>
                <w:sz w:val="15"/>
                <w:szCs w:val="15"/>
              </w:rPr>
              <w:t xml:space="preserve">承租人联系电话                      </w:t>
            </w:r>
            <w:r>
              <w:rPr>
                <w:rFonts w:hint="eastAsia" w:ascii="宋体" w:hAnsi="宋体" w:cs="宋体"/>
                <w:sz w:val="15"/>
                <w:szCs w:val="15"/>
              </w:rPr>
              <w:t xml:space="preserve"> </w:t>
            </w:r>
            <w:bookmarkStart w:id="7" w:name="customer_info_9"/>
            <w:bookmarkEnd w:id="7"/>
            <w:r>
              <w:rPr>
                <w:rFonts w:hint="eastAsia" w:ascii="宋体" w:hAnsi="宋体" w:cs="宋体"/>
                <w:sz w:val="15"/>
                <w:szCs w:val="15"/>
              </w:rPr>
              <w:t xml:space="preserve"> </w:t>
            </w:r>
          </w:p>
        </w:tc>
        <w:tc>
          <w:tcPr>
            <w:tcW w:w="2913" w:type="dxa"/>
            <w:tcBorders>
              <w:top w:val="single" w:color="auto" w:sz="4" w:space="0"/>
              <w:left w:val="nil"/>
              <w:bottom w:val="nil"/>
              <w:right w:val="nil"/>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承租人身份证件号/证件号码</w:t>
            </w:r>
          </w:p>
        </w:tc>
        <w:tc>
          <w:tcPr>
            <w:tcW w:w="2928" w:type="dxa"/>
            <w:tcBorders>
              <w:top w:val="single" w:color="auto" w:sz="4" w:space="0"/>
              <w:left w:val="nil"/>
              <w:bottom w:val="nil"/>
              <w:right w:val="single" w:color="auto" w:sz="4" w:space="0"/>
            </w:tcBorders>
            <w:vAlign w:val="center"/>
          </w:tcPr>
          <w:p>
            <w:pPr>
              <w:spacing w:line="360" w:lineRule="auto"/>
              <w:jc w:val="left"/>
              <w:rPr>
                <w:rFonts w:ascii="宋体" w:hAnsi="宋体" w:cs="宋体"/>
                <w:sz w:val="15"/>
                <w:szCs w:val="15"/>
              </w:rPr>
            </w:pPr>
            <w:bookmarkStart w:id="8" w:name="customer_info_8"/>
            <w:bookmarkEnd w:id="8"/>
          </w:p>
        </w:tc>
      </w:tr>
      <w:tr>
        <w:tblPrEx>
          <w:tblCellMar>
            <w:top w:w="0" w:type="dxa"/>
            <w:left w:w="108" w:type="dxa"/>
            <w:bottom w:w="0" w:type="dxa"/>
            <w:right w:w="108" w:type="dxa"/>
          </w:tblCellMar>
        </w:tblPrEx>
        <w:trPr>
          <w:trHeight w:val="318" w:hRule="atLeast"/>
        </w:trPr>
        <w:tc>
          <w:tcPr>
            <w:tcW w:w="5355" w:type="dxa"/>
            <w:gridSpan w:val="2"/>
            <w:vMerge w:val="continue"/>
            <w:tcBorders>
              <w:left w:val="single" w:color="auto" w:sz="4" w:space="0"/>
              <w:bottom w:val="single" w:color="000000" w:sz="4" w:space="0"/>
              <w:right w:val="nil"/>
            </w:tcBorders>
            <w:vAlign w:val="center"/>
          </w:tcPr>
          <w:p>
            <w:pPr>
              <w:spacing w:line="360" w:lineRule="auto"/>
              <w:jc w:val="left"/>
              <w:rPr>
                <w:rFonts w:ascii="宋体" w:hAnsi="宋体" w:cs="宋体"/>
                <w:sz w:val="15"/>
                <w:szCs w:val="15"/>
              </w:rPr>
            </w:pPr>
          </w:p>
        </w:tc>
        <w:tc>
          <w:tcPr>
            <w:tcW w:w="5841" w:type="dxa"/>
            <w:gridSpan w:val="2"/>
            <w:tcBorders>
              <w:top w:val="nil"/>
              <w:left w:val="nil"/>
              <w:bottom w:val="single" w:color="000000"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承租人联系地址 </w:t>
            </w:r>
            <w:r>
              <w:rPr>
                <w:rFonts w:hint="eastAsia" w:ascii="宋体" w:hAnsi="宋体" w:cs="宋体"/>
                <w:sz w:val="15"/>
                <w:szCs w:val="15"/>
              </w:rPr>
              <w:t xml:space="preserve"> </w:t>
            </w:r>
            <w:bookmarkStart w:id="9" w:name="customer_info_10"/>
            <w:bookmarkEnd w:id="9"/>
          </w:p>
        </w:tc>
      </w:tr>
      <w:tr>
        <w:tblPrEx>
          <w:tblCellMar>
            <w:top w:w="0" w:type="dxa"/>
            <w:left w:w="108" w:type="dxa"/>
            <w:bottom w:w="0" w:type="dxa"/>
            <w:right w:w="108" w:type="dxa"/>
          </w:tblCellMar>
        </w:tblPrEx>
        <w:trPr>
          <w:trHeight w:val="328" w:hRule="atLeast"/>
        </w:trPr>
        <w:tc>
          <w:tcPr>
            <w:tcW w:w="5355" w:type="dxa"/>
            <w:gridSpan w:val="2"/>
            <w:vMerge w:val="restart"/>
            <w:tcBorders>
              <w:top w:val="single" w:color="000000" w:sz="4" w:space="0"/>
              <w:left w:val="single" w:color="000000" w:sz="4" w:space="0"/>
              <w:right w:val="nil"/>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 xml:space="preserve">共同承租人（若有）姓名              </w:t>
            </w:r>
            <w:r>
              <w:rPr>
                <w:rFonts w:hint="eastAsia" w:ascii="宋体" w:hAnsi="宋体" w:cs="宋体"/>
                <w:sz w:val="15"/>
                <w:szCs w:val="15"/>
              </w:rPr>
              <w:t xml:space="preserve"> </w:t>
            </w:r>
            <w:bookmarkStart w:id="10" w:name="applicant_0"/>
            <w:bookmarkEnd w:id="10"/>
            <w:r>
              <w:rPr>
                <w:rFonts w:hint="eastAsia" w:ascii="宋体" w:hAnsi="宋体" w:cs="宋体"/>
                <w:sz w:val="15"/>
                <w:szCs w:val="15"/>
              </w:rPr>
              <w:t xml:space="preserve"> </w:t>
            </w:r>
            <w:r>
              <w:rPr>
                <w:rFonts w:hint="eastAsia" w:ascii="宋体" w:hAnsi="宋体" w:cs="宋体"/>
                <w:b/>
                <w:bCs/>
                <w:sz w:val="15"/>
                <w:szCs w:val="15"/>
              </w:rPr>
              <w:t xml:space="preserve">   </w:t>
            </w:r>
          </w:p>
          <w:p>
            <w:pPr>
              <w:spacing w:line="360" w:lineRule="auto"/>
              <w:jc w:val="left"/>
              <w:rPr>
                <w:rFonts w:ascii="宋体" w:hAnsi="宋体" w:cs="宋体"/>
                <w:sz w:val="15"/>
                <w:szCs w:val="15"/>
              </w:rPr>
            </w:pPr>
            <w:r>
              <w:rPr>
                <w:rFonts w:hint="eastAsia" w:ascii="宋体" w:hAnsi="宋体" w:cs="宋体"/>
                <w:b/>
                <w:bCs/>
                <w:sz w:val="15"/>
                <w:szCs w:val="15"/>
              </w:rPr>
              <w:t xml:space="preserve">共同承租人联系电话                  </w:t>
            </w:r>
            <w:r>
              <w:rPr>
                <w:rFonts w:hint="eastAsia" w:ascii="宋体" w:hAnsi="宋体" w:cs="宋体"/>
                <w:sz w:val="15"/>
                <w:szCs w:val="15"/>
              </w:rPr>
              <w:t xml:space="preserve"> </w:t>
            </w:r>
            <w:bookmarkStart w:id="11" w:name="applicant_2"/>
            <w:bookmarkEnd w:id="11"/>
            <w:r>
              <w:rPr>
                <w:rFonts w:hint="eastAsia" w:ascii="宋体" w:hAnsi="宋体" w:cs="宋体"/>
                <w:sz w:val="15"/>
                <w:szCs w:val="15"/>
              </w:rPr>
              <w:t xml:space="preserve"> </w:t>
            </w:r>
          </w:p>
        </w:tc>
        <w:tc>
          <w:tcPr>
            <w:tcW w:w="2913" w:type="dxa"/>
            <w:tcBorders>
              <w:top w:val="single" w:color="000000" w:sz="4" w:space="0"/>
              <w:left w:val="nil"/>
              <w:bottom w:val="nil"/>
              <w:right w:val="nil"/>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共同承租人身份证件号</w:t>
            </w:r>
          </w:p>
        </w:tc>
        <w:tc>
          <w:tcPr>
            <w:tcW w:w="2928" w:type="dxa"/>
            <w:tcBorders>
              <w:top w:val="single" w:color="000000" w:sz="4" w:space="0"/>
              <w:left w:val="nil"/>
              <w:bottom w:val="nil"/>
              <w:right w:val="single" w:color="000000" w:sz="4" w:space="0"/>
            </w:tcBorders>
            <w:vAlign w:val="center"/>
          </w:tcPr>
          <w:p>
            <w:pPr>
              <w:spacing w:line="360" w:lineRule="auto"/>
              <w:jc w:val="left"/>
              <w:rPr>
                <w:rFonts w:ascii="宋体" w:hAnsi="宋体" w:cs="宋体"/>
                <w:sz w:val="15"/>
                <w:szCs w:val="15"/>
              </w:rPr>
            </w:pPr>
            <w:bookmarkStart w:id="12" w:name="applicant_1"/>
            <w:bookmarkEnd w:id="12"/>
          </w:p>
        </w:tc>
      </w:tr>
      <w:tr>
        <w:tblPrEx>
          <w:tblCellMar>
            <w:top w:w="0" w:type="dxa"/>
            <w:left w:w="108" w:type="dxa"/>
            <w:bottom w:w="0" w:type="dxa"/>
            <w:right w:w="108" w:type="dxa"/>
          </w:tblCellMar>
        </w:tblPrEx>
        <w:trPr>
          <w:trHeight w:val="291" w:hRule="atLeast"/>
        </w:trPr>
        <w:tc>
          <w:tcPr>
            <w:tcW w:w="5355" w:type="dxa"/>
            <w:gridSpan w:val="2"/>
            <w:vMerge w:val="continue"/>
            <w:tcBorders>
              <w:left w:val="single" w:color="000000" w:sz="4" w:space="0"/>
              <w:bottom w:val="single" w:color="000000" w:sz="4" w:space="0"/>
              <w:right w:val="nil"/>
            </w:tcBorders>
            <w:vAlign w:val="center"/>
          </w:tcPr>
          <w:p>
            <w:pPr>
              <w:spacing w:line="360" w:lineRule="auto"/>
              <w:jc w:val="left"/>
              <w:rPr>
                <w:rFonts w:ascii="宋体" w:hAnsi="宋体" w:cs="宋体"/>
                <w:sz w:val="15"/>
                <w:szCs w:val="15"/>
              </w:rPr>
            </w:pPr>
          </w:p>
        </w:tc>
        <w:tc>
          <w:tcPr>
            <w:tcW w:w="5841" w:type="dxa"/>
            <w:gridSpan w:val="2"/>
            <w:tcBorders>
              <w:top w:val="nil"/>
              <w:left w:val="nil"/>
              <w:bottom w:val="single" w:color="000000" w:sz="4" w:space="0"/>
              <w:right w:val="single" w:color="000000"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共同承租人联系地址 </w:t>
            </w:r>
            <w:r>
              <w:rPr>
                <w:rFonts w:hint="eastAsia" w:ascii="宋体" w:hAnsi="宋体" w:cs="宋体"/>
                <w:sz w:val="15"/>
                <w:szCs w:val="15"/>
              </w:rPr>
              <w:t xml:space="preserve"> </w:t>
            </w:r>
            <w:bookmarkStart w:id="13" w:name="applicant_3"/>
            <w:bookmarkEnd w:id="13"/>
          </w:p>
        </w:tc>
      </w:tr>
      <w:tr>
        <w:tblPrEx>
          <w:tblCellMar>
            <w:top w:w="0" w:type="dxa"/>
            <w:left w:w="108" w:type="dxa"/>
            <w:bottom w:w="0" w:type="dxa"/>
            <w:right w:w="108" w:type="dxa"/>
          </w:tblCellMar>
        </w:tblPrEx>
        <w:trPr>
          <w:trHeight w:val="331" w:hRule="atLeast"/>
        </w:trPr>
        <w:tc>
          <w:tcPr>
            <w:tcW w:w="5355" w:type="dxa"/>
            <w:gridSpan w:val="2"/>
            <w:vMerge w:val="restart"/>
            <w:tcBorders>
              <w:top w:val="single" w:color="000000" w:sz="4" w:space="0"/>
              <w:left w:val="single" w:color="000000" w:sz="4" w:space="0"/>
              <w:right w:val="nil"/>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 xml:space="preserve">保证人（若有）姓名                  </w:t>
            </w:r>
            <w:r>
              <w:rPr>
                <w:rFonts w:hint="eastAsia" w:ascii="宋体" w:hAnsi="宋体" w:cs="宋体"/>
                <w:sz w:val="15"/>
                <w:szCs w:val="15"/>
              </w:rPr>
              <w:t xml:space="preserve"> </w:t>
            </w:r>
            <w:bookmarkStart w:id="14" w:name="guarantorInfo_0"/>
            <w:bookmarkEnd w:id="14"/>
            <w:r>
              <w:rPr>
                <w:rFonts w:hint="eastAsia" w:ascii="宋体" w:hAnsi="宋体" w:cs="宋体"/>
                <w:sz w:val="15"/>
                <w:szCs w:val="15"/>
              </w:rPr>
              <w:t xml:space="preserve"> </w:t>
            </w:r>
          </w:p>
          <w:p>
            <w:pPr>
              <w:spacing w:line="360" w:lineRule="auto"/>
              <w:jc w:val="left"/>
              <w:rPr>
                <w:rFonts w:ascii="宋体" w:hAnsi="宋体" w:cs="宋体"/>
                <w:sz w:val="15"/>
                <w:szCs w:val="15"/>
              </w:rPr>
            </w:pPr>
            <w:r>
              <w:rPr>
                <w:rFonts w:hint="eastAsia" w:ascii="宋体" w:hAnsi="宋体" w:cs="宋体"/>
                <w:b/>
                <w:bCs/>
                <w:sz w:val="15"/>
                <w:szCs w:val="15"/>
              </w:rPr>
              <w:t xml:space="preserve">保证人联系电话                      </w:t>
            </w:r>
            <w:r>
              <w:rPr>
                <w:rFonts w:hint="eastAsia" w:ascii="宋体" w:hAnsi="宋体" w:cs="宋体"/>
                <w:sz w:val="15"/>
                <w:szCs w:val="15"/>
              </w:rPr>
              <w:t xml:space="preserve"> </w:t>
            </w:r>
            <w:bookmarkStart w:id="15" w:name="guarantorInfo_2"/>
            <w:bookmarkEnd w:id="15"/>
            <w:r>
              <w:rPr>
                <w:rFonts w:hint="eastAsia" w:ascii="宋体" w:hAnsi="宋体" w:cs="宋体"/>
                <w:sz w:val="15"/>
                <w:szCs w:val="15"/>
              </w:rPr>
              <w:t xml:space="preserve"> </w:t>
            </w:r>
          </w:p>
        </w:tc>
        <w:tc>
          <w:tcPr>
            <w:tcW w:w="2913" w:type="dxa"/>
            <w:tcBorders>
              <w:top w:val="single" w:color="000000" w:sz="4" w:space="0"/>
              <w:left w:val="nil"/>
              <w:bottom w:val="nil"/>
              <w:right w:val="nil"/>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保证人身份证件号 </w:t>
            </w:r>
          </w:p>
        </w:tc>
        <w:tc>
          <w:tcPr>
            <w:tcW w:w="2928" w:type="dxa"/>
            <w:tcBorders>
              <w:top w:val="single" w:color="000000" w:sz="4" w:space="0"/>
              <w:left w:val="nil"/>
              <w:bottom w:val="nil"/>
              <w:right w:val="single" w:color="000000" w:sz="4" w:space="0"/>
            </w:tcBorders>
            <w:vAlign w:val="center"/>
          </w:tcPr>
          <w:p>
            <w:pPr>
              <w:spacing w:line="360" w:lineRule="auto"/>
              <w:jc w:val="left"/>
              <w:rPr>
                <w:rFonts w:ascii="宋体" w:hAnsi="宋体" w:cs="宋体"/>
                <w:sz w:val="15"/>
                <w:szCs w:val="15"/>
              </w:rPr>
            </w:pPr>
            <w:bookmarkStart w:id="16" w:name="guarantorInfo_1"/>
            <w:bookmarkEnd w:id="16"/>
          </w:p>
        </w:tc>
      </w:tr>
      <w:tr>
        <w:tblPrEx>
          <w:tblCellMar>
            <w:top w:w="0" w:type="dxa"/>
            <w:left w:w="108" w:type="dxa"/>
            <w:bottom w:w="0" w:type="dxa"/>
            <w:right w:w="108" w:type="dxa"/>
          </w:tblCellMar>
        </w:tblPrEx>
        <w:trPr>
          <w:trHeight w:val="309" w:hRule="atLeast"/>
        </w:trPr>
        <w:tc>
          <w:tcPr>
            <w:tcW w:w="5355" w:type="dxa"/>
            <w:gridSpan w:val="2"/>
            <w:vMerge w:val="continue"/>
            <w:tcBorders>
              <w:left w:val="single" w:color="000000" w:sz="4" w:space="0"/>
              <w:bottom w:val="single" w:color="000000" w:sz="4" w:space="0"/>
              <w:right w:val="nil"/>
            </w:tcBorders>
            <w:vAlign w:val="center"/>
          </w:tcPr>
          <w:p>
            <w:pPr>
              <w:spacing w:line="360" w:lineRule="auto"/>
              <w:jc w:val="left"/>
              <w:rPr>
                <w:rFonts w:ascii="宋体" w:hAnsi="宋体" w:cs="宋体"/>
                <w:sz w:val="15"/>
                <w:szCs w:val="15"/>
              </w:rPr>
            </w:pPr>
          </w:p>
        </w:tc>
        <w:tc>
          <w:tcPr>
            <w:tcW w:w="5841" w:type="dxa"/>
            <w:gridSpan w:val="2"/>
            <w:tcBorders>
              <w:top w:val="nil"/>
              <w:left w:val="nil"/>
              <w:bottom w:val="single" w:color="000000" w:sz="4" w:space="0"/>
              <w:right w:val="single" w:color="000000"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 xml:space="preserve">保证人联系地址 </w:t>
            </w:r>
            <w:r>
              <w:rPr>
                <w:rFonts w:hint="eastAsia" w:ascii="宋体" w:hAnsi="宋体" w:cs="宋体"/>
                <w:sz w:val="15"/>
                <w:szCs w:val="15"/>
              </w:rPr>
              <w:t xml:space="preserve"> </w:t>
            </w:r>
            <w:bookmarkStart w:id="17" w:name="guarantorInfo_3"/>
            <w:bookmarkEnd w:id="17"/>
          </w:p>
        </w:tc>
      </w:tr>
      <w:tr>
        <w:tblPrEx>
          <w:tblCellMar>
            <w:top w:w="0" w:type="dxa"/>
            <w:left w:w="108" w:type="dxa"/>
            <w:bottom w:w="0" w:type="dxa"/>
            <w:right w:w="108" w:type="dxa"/>
          </w:tblCellMar>
        </w:tblPrEx>
        <w:trPr>
          <w:trHeight w:val="319" w:hRule="atLeast"/>
        </w:trPr>
        <w:tc>
          <w:tcPr>
            <w:tcW w:w="2221" w:type="dxa"/>
            <w:tcBorders>
              <w:top w:val="single" w:color="000000" w:sz="4" w:space="0"/>
              <w:left w:val="single" w:color="auto" w:sz="4" w:space="0"/>
              <w:bottom w:val="single" w:color="auto" w:sz="4" w:space="0"/>
              <w:right w:val="single" w:color="auto" w:sz="4" w:space="0"/>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融资金额</w:t>
            </w:r>
          </w:p>
        </w:tc>
        <w:tc>
          <w:tcPr>
            <w:tcW w:w="8975" w:type="dxa"/>
            <w:gridSpan w:val="3"/>
            <w:tcBorders>
              <w:top w:val="single" w:color="000000"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 xml:space="preserve">人民币 </w:t>
            </w:r>
            <w:bookmarkStart w:id="18" w:name="moneyinfo_0"/>
            <w:bookmarkEnd w:id="18"/>
            <w:r>
              <w:rPr>
                <w:rFonts w:hint="eastAsia" w:ascii="宋体" w:hAnsi="宋体" w:cs="宋体"/>
                <w:sz w:val="15"/>
                <w:szCs w:val="15"/>
              </w:rPr>
              <w:t>（小写：</w:t>
            </w:r>
            <w:bookmarkStart w:id="19" w:name="moneyinfo_1"/>
            <w:bookmarkEnd w:id="19"/>
            <w:r>
              <w:rPr>
                <w:rFonts w:hint="eastAsia" w:ascii="宋体" w:hAnsi="宋体" w:cs="宋体"/>
                <w:sz w:val="15"/>
                <w:szCs w:val="15"/>
              </w:rPr>
              <w:t xml:space="preserve"> 元）</w:t>
            </w:r>
          </w:p>
        </w:tc>
      </w:tr>
      <w:tr>
        <w:tblPrEx>
          <w:tblCellMar>
            <w:top w:w="0" w:type="dxa"/>
            <w:left w:w="108" w:type="dxa"/>
            <w:bottom w:w="0" w:type="dxa"/>
            <w:right w:w="108" w:type="dxa"/>
          </w:tblCellMar>
        </w:tblPrEx>
        <w:trPr>
          <w:trHeight w:val="319" w:hRule="atLeast"/>
        </w:trPr>
        <w:tc>
          <w:tcPr>
            <w:tcW w:w="2221"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首付款</w:t>
            </w:r>
          </w:p>
        </w:tc>
        <w:tc>
          <w:tcPr>
            <w:tcW w:w="897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u w:val="single"/>
              </w:rPr>
            </w:pPr>
            <w:r>
              <w:rPr>
                <w:rFonts w:hint="eastAsia" w:ascii="宋体" w:hAnsi="宋体" w:cs="宋体"/>
                <w:sz w:val="15"/>
                <w:szCs w:val="15"/>
              </w:rPr>
              <w:t xml:space="preserve">人民币 </w:t>
            </w:r>
            <w:bookmarkStart w:id="20" w:name="moneyinfo_2"/>
            <w:bookmarkEnd w:id="20"/>
            <w:r>
              <w:rPr>
                <w:rFonts w:hint="eastAsia" w:ascii="宋体" w:hAnsi="宋体" w:cs="宋体"/>
                <w:sz w:val="15"/>
                <w:szCs w:val="15"/>
              </w:rPr>
              <w:t>（小写：</w:t>
            </w:r>
            <w:bookmarkStart w:id="21" w:name="moneyinfo_3"/>
            <w:bookmarkEnd w:id="21"/>
            <w:r>
              <w:rPr>
                <w:rFonts w:hint="eastAsia" w:ascii="宋体" w:hAnsi="宋体" w:cs="宋体"/>
                <w:sz w:val="15"/>
                <w:szCs w:val="15"/>
              </w:rPr>
              <w:t xml:space="preserve"> 元），乙方应于起租日前，一次性向甲方支付</w:t>
            </w:r>
          </w:p>
        </w:tc>
      </w:tr>
      <w:tr>
        <w:tblPrEx>
          <w:tblCellMar>
            <w:top w:w="0" w:type="dxa"/>
            <w:left w:w="108" w:type="dxa"/>
            <w:bottom w:w="0" w:type="dxa"/>
            <w:right w:w="108" w:type="dxa"/>
          </w:tblCellMar>
        </w:tblPrEx>
        <w:trPr>
          <w:trHeight w:val="319" w:hRule="atLeast"/>
        </w:trPr>
        <w:tc>
          <w:tcPr>
            <w:tcW w:w="2221"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保证金</w:t>
            </w:r>
          </w:p>
        </w:tc>
        <w:tc>
          <w:tcPr>
            <w:tcW w:w="897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 xml:space="preserve">人民币 </w:t>
            </w:r>
            <w:bookmarkStart w:id="22" w:name="moneyinfo_4"/>
            <w:bookmarkEnd w:id="22"/>
            <w:r>
              <w:rPr>
                <w:rFonts w:hint="eastAsia" w:ascii="宋体" w:hAnsi="宋体" w:cs="宋体"/>
                <w:sz w:val="15"/>
                <w:szCs w:val="15"/>
              </w:rPr>
              <w:t>（小写：</w:t>
            </w:r>
            <w:bookmarkStart w:id="23" w:name="moneyinfo_5"/>
            <w:bookmarkEnd w:id="23"/>
            <w:r>
              <w:rPr>
                <w:rFonts w:hint="eastAsia" w:ascii="宋体" w:hAnsi="宋体" w:cs="宋体"/>
                <w:sz w:val="15"/>
                <w:szCs w:val="15"/>
              </w:rPr>
              <w:t xml:space="preserve"> 元），乙方应于起租日前，一次性向甲方支付</w:t>
            </w:r>
          </w:p>
        </w:tc>
      </w:tr>
      <w:tr>
        <w:tblPrEx>
          <w:tblCellMar>
            <w:top w:w="0" w:type="dxa"/>
            <w:left w:w="108" w:type="dxa"/>
            <w:bottom w:w="0" w:type="dxa"/>
            <w:right w:w="108" w:type="dxa"/>
          </w:tblCellMar>
        </w:tblPrEx>
        <w:trPr>
          <w:trHeight w:val="319" w:hRule="atLeast"/>
        </w:trPr>
        <w:tc>
          <w:tcPr>
            <w:tcW w:w="2221"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手续费</w:t>
            </w:r>
          </w:p>
        </w:tc>
        <w:tc>
          <w:tcPr>
            <w:tcW w:w="897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 xml:space="preserve">人民币 </w:t>
            </w:r>
            <w:bookmarkStart w:id="24" w:name="moneyinfo_6"/>
            <w:bookmarkEnd w:id="24"/>
            <w:r>
              <w:rPr>
                <w:rFonts w:hint="eastAsia" w:ascii="宋体" w:hAnsi="宋体" w:cs="宋体"/>
                <w:sz w:val="15"/>
                <w:szCs w:val="15"/>
              </w:rPr>
              <w:t>（小写：</w:t>
            </w:r>
            <w:bookmarkStart w:id="25" w:name="moneyinfo_7"/>
            <w:bookmarkEnd w:id="25"/>
            <w:r>
              <w:rPr>
                <w:rFonts w:hint="eastAsia" w:ascii="宋体" w:hAnsi="宋体" w:cs="宋体"/>
                <w:sz w:val="15"/>
                <w:szCs w:val="15"/>
              </w:rPr>
              <w:t xml:space="preserve"> 元），乙方应于起租日前，一次性向甲方支付</w:t>
            </w:r>
          </w:p>
        </w:tc>
      </w:tr>
      <w:tr>
        <w:tblPrEx>
          <w:tblCellMar>
            <w:top w:w="0" w:type="dxa"/>
            <w:left w:w="108" w:type="dxa"/>
            <w:bottom w:w="0" w:type="dxa"/>
            <w:right w:w="108" w:type="dxa"/>
          </w:tblCellMar>
        </w:tblPrEx>
        <w:trPr>
          <w:trHeight w:val="319" w:hRule="atLeast"/>
        </w:trPr>
        <w:tc>
          <w:tcPr>
            <w:tcW w:w="2221"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回购价款</w:t>
            </w:r>
          </w:p>
        </w:tc>
        <w:tc>
          <w:tcPr>
            <w:tcW w:w="897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 xml:space="preserve">每辆车人民币 </w:t>
            </w:r>
            <w:bookmarkStart w:id="26" w:name="moneyinfo_11"/>
            <w:bookmarkEnd w:id="26"/>
            <w:r>
              <w:rPr>
                <w:rFonts w:hint="eastAsia" w:ascii="宋体" w:hAnsi="宋体" w:cs="宋体"/>
                <w:sz w:val="15"/>
                <w:szCs w:val="15"/>
              </w:rPr>
              <w:t xml:space="preserve"> 元，大写：人民币</w:t>
            </w:r>
            <w:r>
              <w:rPr>
                <w:rFonts w:hint="eastAsia" w:ascii="宋体" w:hAnsi="宋体" w:cs="宋体"/>
                <w:sz w:val="15"/>
                <w:szCs w:val="15"/>
                <w:u w:val="single"/>
              </w:rPr>
              <w:t xml:space="preserve">  </w:t>
            </w:r>
            <w:bookmarkStart w:id="27" w:name="moneyinfo_12"/>
            <w:bookmarkEnd w:id="27"/>
            <w:r>
              <w:rPr>
                <w:rFonts w:hint="eastAsia" w:ascii="宋体" w:hAnsi="宋体" w:cs="宋体"/>
                <w:sz w:val="15"/>
                <w:szCs w:val="15"/>
                <w:u w:val="single"/>
              </w:rPr>
              <w:t xml:space="preserve">  </w:t>
            </w:r>
          </w:p>
        </w:tc>
      </w:tr>
      <w:tr>
        <w:tblPrEx>
          <w:tblCellMar>
            <w:top w:w="0" w:type="dxa"/>
            <w:left w:w="108" w:type="dxa"/>
            <w:bottom w:w="0" w:type="dxa"/>
            <w:right w:w="108" w:type="dxa"/>
          </w:tblCellMar>
        </w:tblPrEx>
        <w:trPr>
          <w:trHeight w:val="251" w:hRule="atLeast"/>
        </w:trPr>
        <w:tc>
          <w:tcPr>
            <w:tcW w:w="2221"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融资项目</w:t>
            </w:r>
          </w:p>
        </w:tc>
        <w:tc>
          <w:tcPr>
            <w:tcW w:w="897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bookmarkStart w:id="274" w:name="_GoBack"/>
            <w:bookmarkEnd w:id="274"/>
            <w:r>
              <w:rPr>
                <w:rFonts w:hint="eastAsia" w:ascii="宋体" w:hAnsi="宋体" w:cs="宋体"/>
                <w:sz w:val="15"/>
                <w:szCs w:val="15"/>
                <w:lang w:val="en-US" w:eastAsia="zh-CN"/>
              </w:rPr>
              <w:t>不限于：车款、GPS、保险、购置税、车上设备、加装等</w:t>
            </w:r>
          </w:p>
        </w:tc>
      </w:tr>
      <w:tr>
        <w:tblPrEx>
          <w:tblCellMar>
            <w:top w:w="0" w:type="dxa"/>
            <w:left w:w="108" w:type="dxa"/>
            <w:bottom w:w="0" w:type="dxa"/>
            <w:right w:w="108" w:type="dxa"/>
          </w:tblCellMar>
        </w:tblPrEx>
        <w:trPr>
          <w:trHeight w:val="319" w:hRule="atLeast"/>
        </w:trPr>
        <w:tc>
          <w:tcPr>
            <w:tcW w:w="2221"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b/>
                <w:bCs/>
                <w:sz w:val="15"/>
                <w:szCs w:val="15"/>
              </w:rPr>
            </w:pPr>
            <w:r>
              <w:rPr>
                <w:rFonts w:hint="eastAsia" w:ascii="宋体" w:hAnsi="宋体" w:cs="宋体"/>
                <w:b/>
                <w:bCs/>
                <w:sz w:val="15"/>
                <w:szCs w:val="15"/>
              </w:rPr>
              <w:t>保险</w:t>
            </w:r>
          </w:p>
        </w:tc>
        <w:tc>
          <w:tcPr>
            <w:tcW w:w="897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交强险、车损险、第三者责任险≥30</w:t>
            </w:r>
            <w:r>
              <w:rPr>
                <w:rFonts w:hint="eastAsia" w:ascii="宋体" w:hAnsi="宋体" w:cs="宋体"/>
                <w:color w:val="333333"/>
                <w:sz w:val="15"/>
                <w:szCs w:val="15"/>
                <w:shd w:val="clear" w:color="auto" w:fill="FFFFFF"/>
              </w:rPr>
              <w:t>万元</w:t>
            </w:r>
            <w:r>
              <w:rPr>
                <w:rFonts w:hint="eastAsia" w:ascii="宋体" w:hAnsi="宋体" w:cs="宋体"/>
                <w:sz w:val="15"/>
                <w:szCs w:val="15"/>
              </w:rPr>
              <w:t>、盗抢险、不计免赔险</w:t>
            </w:r>
          </w:p>
        </w:tc>
      </w:tr>
      <w:tr>
        <w:tblPrEx>
          <w:tblCellMar>
            <w:top w:w="0" w:type="dxa"/>
            <w:left w:w="108" w:type="dxa"/>
            <w:bottom w:w="0" w:type="dxa"/>
            <w:right w:w="108" w:type="dxa"/>
          </w:tblCellMar>
        </w:tblPrEx>
        <w:trPr>
          <w:trHeight w:val="320" w:hRule="atLeast"/>
        </w:trPr>
        <w:tc>
          <w:tcPr>
            <w:tcW w:w="2221"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租赁期限</w:t>
            </w:r>
          </w:p>
        </w:tc>
        <w:tc>
          <w:tcPr>
            <w:tcW w:w="8975" w:type="dxa"/>
            <w:gridSpan w:val="3"/>
            <w:tcBorders>
              <w:top w:val="nil"/>
              <w:left w:val="nil"/>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本合同租赁期限</w:t>
            </w:r>
            <w:r>
              <w:rPr>
                <w:rFonts w:hint="eastAsia" w:ascii="宋体" w:hAnsi="宋体" w:cs="宋体"/>
                <w:sz w:val="15"/>
                <w:szCs w:val="15"/>
                <w:u w:val="single"/>
              </w:rPr>
              <w:t xml:space="preserve">  </w:t>
            </w:r>
            <w:bookmarkStart w:id="28" w:name="moneyinfo_8"/>
            <w:bookmarkEnd w:id="28"/>
            <w:r>
              <w:rPr>
                <w:rFonts w:hint="eastAsia" w:ascii="宋体" w:hAnsi="宋体" w:cs="宋体"/>
                <w:sz w:val="15"/>
                <w:szCs w:val="15"/>
                <w:u w:val="single"/>
              </w:rPr>
              <w:t xml:space="preserve">  </w:t>
            </w:r>
            <w:r>
              <w:rPr>
                <w:rFonts w:hint="eastAsia" w:ascii="宋体" w:hAnsi="宋体" w:cs="宋体"/>
                <w:sz w:val="15"/>
                <w:szCs w:val="15"/>
              </w:rPr>
              <w:t>个月，自起租日起算，起租日以《车辆交接单》签署之日计算</w:t>
            </w:r>
          </w:p>
        </w:tc>
      </w:tr>
      <w:tr>
        <w:tblPrEx>
          <w:tblCellMar>
            <w:top w:w="0" w:type="dxa"/>
            <w:left w:w="108" w:type="dxa"/>
            <w:bottom w:w="0" w:type="dxa"/>
            <w:right w:w="108" w:type="dxa"/>
          </w:tblCellMar>
        </w:tblPrEx>
        <w:trPr>
          <w:trHeight w:val="320" w:hRule="atLeast"/>
        </w:trPr>
        <w:tc>
          <w:tcPr>
            <w:tcW w:w="2221"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租金</w:t>
            </w:r>
          </w:p>
        </w:tc>
        <w:tc>
          <w:tcPr>
            <w:tcW w:w="8975" w:type="dxa"/>
            <w:gridSpan w:val="3"/>
            <w:tcBorders>
              <w:top w:val="nil"/>
              <w:left w:val="nil"/>
              <w:bottom w:val="single" w:color="auto" w:sz="4" w:space="0"/>
              <w:right w:val="single" w:color="auto"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 xml:space="preserve">每期还款月租金：人民币  </w:t>
            </w:r>
            <w:bookmarkStart w:id="29" w:name="moneyinfo_9"/>
            <w:bookmarkEnd w:id="29"/>
            <w:r>
              <w:rPr>
                <w:rFonts w:hint="eastAsia" w:ascii="宋体" w:hAnsi="宋体" w:cs="宋体"/>
                <w:sz w:val="15"/>
                <w:szCs w:val="15"/>
              </w:rPr>
              <w:t xml:space="preserve"> （小写： </w:t>
            </w:r>
            <w:bookmarkStart w:id="30" w:name="moneyinfo_10"/>
            <w:bookmarkEnd w:id="30"/>
            <w:r>
              <w:rPr>
                <w:rFonts w:hint="eastAsia" w:ascii="宋体" w:hAnsi="宋体" w:cs="宋体"/>
                <w:sz w:val="15"/>
                <w:szCs w:val="15"/>
              </w:rPr>
              <w:t xml:space="preserve"> 元），尾款：人民币  </w:t>
            </w:r>
            <w:bookmarkStart w:id="31" w:name="moneyinfo_13"/>
            <w:bookmarkEnd w:id="31"/>
            <w:r>
              <w:rPr>
                <w:rFonts w:hint="eastAsia" w:ascii="宋体" w:hAnsi="宋体" w:cs="宋体"/>
                <w:sz w:val="15"/>
                <w:szCs w:val="15"/>
              </w:rPr>
              <w:t xml:space="preserve"> （小写： </w:t>
            </w:r>
            <w:bookmarkStart w:id="32" w:name="moneyinfo_14"/>
            <w:bookmarkEnd w:id="32"/>
            <w:r>
              <w:rPr>
                <w:rFonts w:hint="eastAsia" w:ascii="宋体" w:hAnsi="宋体" w:cs="宋体"/>
                <w:sz w:val="15"/>
                <w:szCs w:val="15"/>
              </w:rPr>
              <w:t xml:space="preserve"> 元），具体还款金额及支付日期详见附件一《租金支付表》</w:t>
            </w:r>
          </w:p>
        </w:tc>
      </w:tr>
      <w:tr>
        <w:tblPrEx>
          <w:tblCellMar>
            <w:top w:w="0" w:type="dxa"/>
            <w:left w:w="108" w:type="dxa"/>
            <w:bottom w:w="0" w:type="dxa"/>
            <w:right w:w="108" w:type="dxa"/>
          </w:tblCellMar>
        </w:tblPrEx>
        <w:trPr>
          <w:trHeight w:val="549" w:hRule="atLeast"/>
        </w:trPr>
        <w:tc>
          <w:tcPr>
            <w:tcW w:w="2221" w:type="dxa"/>
            <w:vMerge w:val="restart"/>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p>
          <w:p>
            <w:pPr>
              <w:spacing w:line="360" w:lineRule="auto"/>
              <w:jc w:val="left"/>
              <w:rPr>
                <w:rFonts w:ascii="宋体" w:hAnsi="宋体" w:cs="宋体"/>
                <w:sz w:val="15"/>
                <w:szCs w:val="15"/>
              </w:rPr>
            </w:pPr>
            <w:r>
              <w:rPr>
                <w:rFonts w:hint="eastAsia" w:ascii="宋体" w:hAnsi="宋体" w:cs="宋体"/>
                <w:b/>
                <w:bCs/>
                <w:sz w:val="15"/>
                <w:szCs w:val="15"/>
              </w:rPr>
              <w:t>扣款账户</w:t>
            </w:r>
          </w:p>
        </w:tc>
        <w:tc>
          <w:tcPr>
            <w:tcW w:w="8975" w:type="dxa"/>
            <w:gridSpan w:val="3"/>
            <w:vMerge w:val="restart"/>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委托扣款方式：乙方同意甲方每月扣款日以附件一《租金支付表》支付日为准</w:t>
            </w:r>
          </w:p>
          <w:p>
            <w:pPr>
              <w:spacing w:line="360" w:lineRule="auto"/>
              <w:jc w:val="left"/>
              <w:rPr>
                <w:rFonts w:ascii="宋体" w:hAnsi="宋体" w:cs="宋体"/>
                <w:sz w:val="15"/>
                <w:szCs w:val="15"/>
              </w:rPr>
            </w:pPr>
            <w:r>
              <w:rPr>
                <w:rFonts w:hint="eastAsia" w:ascii="宋体" w:hAnsi="宋体" w:cs="宋体"/>
                <w:sz w:val="15"/>
                <w:szCs w:val="15"/>
              </w:rPr>
              <w:t>乙方同意授权甲方委托第三方扣划机构从以下指定的乙方银行卡中自动扣取月租金。</w:t>
            </w:r>
          </w:p>
          <w:p>
            <w:pPr>
              <w:spacing w:line="360" w:lineRule="auto"/>
              <w:jc w:val="left"/>
              <w:rPr>
                <w:rFonts w:ascii="宋体" w:hAnsi="宋体" w:cs="宋体"/>
                <w:sz w:val="15"/>
                <w:szCs w:val="15"/>
              </w:rPr>
            </w:pPr>
            <w:r>
              <w:rPr>
                <w:rFonts w:hint="eastAsia" w:ascii="宋体" w:hAnsi="宋体" w:cs="宋体"/>
                <w:sz w:val="15"/>
                <w:szCs w:val="15"/>
              </w:rPr>
              <w:t>开户银行：</w:t>
            </w:r>
            <w:r>
              <w:rPr>
                <w:rFonts w:hint="eastAsia" w:ascii="宋体" w:hAnsi="宋体" w:cs="宋体"/>
                <w:sz w:val="15"/>
                <w:szCs w:val="15"/>
                <w:u w:val="single"/>
              </w:rPr>
              <w:t xml:space="preserve">  </w:t>
            </w:r>
            <w:bookmarkStart w:id="33" w:name="debitCarInfo_0"/>
            <w:bookmarkEnd w:id="33"/>
            <w:r>
              <w:rPr>
                <w:rFonts w:hint="eastAsia" w:ascii="宋体" w:hAnsi="宋体" w:cs="宋体"/>
                <w:sz w:val="15"/>
                <w:szCs w:val="15"/>
                <w:u w:val="single"/>
              </w:rPr>
              <w:t xml:space="preserve">                            </w:t>
            </w:r>
            <w:r>
              <w:rPr>
                <w:rFonts w:hint="eastAsia" w:ascii="宋体" w:hAnsi="宋体" w:cs="宋体"/>
                <w:sz w:val="15"/>
                <w:szCs w:val="15"/>
              </w:rPr>
              <w:t xml:space="preserve">               </w:t>
            </w:r>
          </w:p>
          <w:p>
            <w:pPr>
              <w:spacing w:line="360" w:lineRule="auto"/>
              <w:jc w:val="left"/>
              <w:rPr>
                <w:rFonts w:ascii="宋体" w:hAnsi="宋体" w:cs="宋体"/>
                <w:sz w:val="15"/>
                <w:szCs w:val="15"/>
                <w:u w:val="single"/>
              </w:rPr>
            </w:pPr>
            <w:r>
              <w:rPr>
                <w:rFonts w:hint="eastAsia" w:ascii="宋体" w:hAnsi="宋体" w:cs="宋体"/>
                <w:sz w:val="15"/>
                <w:szCs w:val="15"/>
              </w:rPr>
              <w:t>个人户名：</w:t>
            </w:r>
            <w:r>
              <w:rPr>
                <w:rFonts w:hint="eastAsia" w:ascii="宋体" w:hAnsi="宋体" w:cs="宋体"/>
                <w:sz w:val="15"/>
                <w:szCs w:val="15"/>
                <w:u w:val="single"/>
              </w:rPr>
              <w:t xml:space="preserve">  </w:t>
            </w:r>
            <w:bookmarkStart w:id="34" w:name="debitCarInfo_1"/>
            <w:bookmarkEnd w:id="34"/>
            <w:r>
              <w:rPr>
                <w:rFonts w:hint="eastAsia" w:ascii="宋体" w:hAnsi="宋体" w:cs="宋体"/>
                <w:sz w:val="15"/>
                <w:szCs w:val="15"/>
                <w:u w:val="single"/>
              </w:rPr>
              <w:t xml:space="preserve">           </w:t>
            </w:r>
          </w:p>
          <w:p>
            <w:pPr>
              <w:spacing w:line="360" w:lineRule="auto"/>
              <w:jc w:val="left"/>
              <w:rPr>
                <w:rFonts w:ascii="宋体" w:hAnsi="宋体" w:cs="宋体"/>
                <w:sz w:val="15"/>
                <w:szCs w:val="15"/>
                <w:u w:val="single"/>
              </w:rPr>
            </w:pPr>
            <w:r>
              <w:rPr>
                <w:rFonts w:hint="eastAsia" w:ascii="宋体" w:hAnsi="宋体" w:cs="宋体"/>
                <w:sz w:val="15"/>
                <w:szCs w:val="15"/>
              </w:rPr>
              <w:t>银行账号：</w:t>
            </w:r>
            <w:r>
              <w:rPr>
                <w:rFonts w:hint="eastAsia" w:ascii="宋体" w:hAnsi="宋体" w:cs="宋体"/>
                <w:sz w:val="15"/>
                <w:szCs w:val="15"/>
                <w:u w:val="single"/>
              </w:rPr>
              <w:t xml:space="preserve">  </w:t>
            </w:r>
            <w:bookmarkStart w:id="35" w:name="debitCarInfo_2"/>
            <w:bookmarkEnd w:id="35"/>
            <w:r>
              <w:rPr>
                <w:rFonts w:hint="eastAsia" w:ascii="宋体" w:hAnsi="宋体" w:cs="宋体"/>
                <w:sz w:val="15"/>
                <w:szCs w:val="15"/>
                <w:u w:val="single"/>
              </w:rPr>
              <w:t xml:space="preserve">                                      </w:t>
            </w:r>
          </w:p>
        </w:tc>
      </w:tr>
      <w:tr>
        <w:tblPrEx>
          <w:tblCellMar>
            <w:top w:w="0" w:type="dxa"/>
            <w:left w:w="108" w:type="dxa"/>
            <w:bottom w:w="0" w:type="dxa"/>
            <w:right w:w="108" w:type="dxa"/>
          </w:tblCellMar>
        </w:tblPrEx>
        <w:trPr>
          <w:trHeight w:val="562" w:hRule="atLeast"/>
        </w:trPr>
        <w:tc>
          <w:tcPr>
            <w:tcW w:w="2221" w:type="dxa"/>
            <w:vMerge w:val="continue"/>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p>
        </w:tc>
        <w:tc>
          <w:tcPr>
            <w:tcW w:w="8975" w:type="dxa"/>
            <w:gridSpan w:val="3"/>
            <w:vMerge w:val="continue"/>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p>
        </w:tc>
      </w:tr>
      <w:tr>
        <w:tblPrEx>
          <w:tblCellMar>
            <w:top w:w="0" w:type="dxa"/>
            <w:left w:w="108" w:type="dxa"/>
            <w:bottom w:w="0" w:type="dxa"/>
            <w:right w:w="108" w:type="dxa"/>
          </w:tblCellMar>
        </w:tblPrEx>
        <w:trPr>
          <w:trHeight w:val="317" w:hRule="atLeast"/>
        </w:trPr>
        <w:tc>
          <w:tcPr>
            <w:tcW w:w="2221" w:type="dxa"/>
            <w:vMerge w:val="continue"/>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p>
        </w:tc>
        <w:tc>
          <w:tcPr>
            <w:tcW w:w="8975" w:type="dxa"/>
            <w:gridSpan w:val="3"/>
            <w:vMerge w:val="continue"/>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p>
        </w:tc>
      </w:tr>
      <w:tr>
        <w:tblPrEx>
          <w:tblCellMar>
            <w:top w:w="0" w:type="dxa"/>
            <w:left w:w="108" w:type="dxa"/>
            <w:bottom w:w="0" w:type="dxa"/>
            <w:right w:w="108" w:type="dxa"/>
          </w:tblCellMar>
        </w:tblPrEx>
        <w:trPr>
          <w:trHeight w:val="318" w:hRule="atLeast"/>
        </w:trPr>
        <w:tc>
          <w:tcPr>
            <w:tcW w:w="2221" w:type="dxa"/>
            <w:vMerge w:val="continue"/>
            <w:tcBorders>
              <w:top w:val="single" w:color="auto" w:sz="4" w:space="0"/>
              <w:left w:val="single" w:color="auto" w:sz="4" w:space="0"/>
              <w:bottom w:val="single" w:color="auto" w:sz="4" w:space="0"/>
              <w:right w:val="single" w:color="000000" w:sz="4" w:space="0"/>
            </w:tcBorders>
            <w:vAlign w:val="center"/>
          </w:tcPr>
          <w:p>
            <w:pPr>
              <w:spacing w:line="360" w:lineRule="auto"/>
              <w:jc w:val="left"/>
              <w:rPr>
                <w:rFonts w:ascii="宋体" w:hAnsi="宋体" w:cs="宋体"/>
                <w:sz w:val="15"/>
                <w:szCs w:val="15"/>
              </w:rPr>
            </w:pPr>
          </w:p>
        </w:tc>
        <w:tc>
          <w:tcPr>
            <w:tcW w:w="8975" w:type="dxa"/>
            <w:gridSpan w:val="3"/>
            <w:vMerge w:val="continue"/>
            <w:tcBorders>
              <w:top w:val="single" w:color="auto" w:sz="4" w:space="0"/>
              <w:left w:val="single" w:color="auto" w:sz="4" w:space="0"/>
              <w:bottom w:val="single" w:color="auto" w:sz="4" w:space="0"/>
              <w:right w:val="single" w:color="000000" w:sz="4" w:space="0"/>
            </w:tcBorders>
            <w:vAlign w:val="center"/>
          </w:tcPr>
          <w:p>
            <w:pPr>
              <w:spacing w:line="360" w:lineRule="auto"/>
              <w:jc w:val="left"/>
              <w:rPr>
                <w:rFonts w:ascii="宋体" w:hAnsi="宋体" w:cs="宋体"/>
                <w:sz w:val="15"/>
                <w:szCs w:val="15"/>
              </w:rPr>
            </w:pPr>
          </w:p>
        </w:tc>
      </w:tr>
      <w:tr>
        <w:tblPrEx>
          <w:tblCellMar>
            <w:top w:w="0" w:type="dxa"/>
            <w:left w:w="108" w:type="dxa"/>
            <w:bottom w:w="0" w:type="dxa"/>
            <w:right w:w="108" w:type="dxa"/>
          </w:tblCellMar>
        </w:tblPrEx>
        <w:trPr>
          <w:trHeight w:val="1171" w:hRule="atLeast"/>
        </w:trPr>
        <w:tc>
          <w:tcPr>
            <w:tcW w:w="2221" w:type="dxa"/>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r>
              <w:rPr>
                <w:rFonts w:hint="eastAsia" w:ascii="宋体" w:hAnsi="宋体" w:cs="宋体"/>
                <w:b/>
                <w:bCs/>
                <w:sz w:val="15"/>
                <w:szCs w:val="15"/>
              </w:rPr>
              <w:t>乙方指定收款账户</w:t>
            </w:r>
          </w:p>
        </w:tc>
        <w:tc>
          <w:tcPr>
            <w:tcW w:w="8975" w:type="dxa"/>
            <w:gridSpan w:val="3"/>
            <w:tcBorders>
              <w:top w:val="single" w:color="auto" w:sz="4" w:space="0"/>
              <w:left w:val="single" w:color="auto" w:sz="4" w:space="0"/>
              <w:bottom w:val="single" w:color="000000" w:sz="4" w:space="0"/>
              <w:right w:val="single" w:color="000000" w:sz="4" w:space="0"/>
            </w:tcBorders>
            <w:vAlign w:val="center"/>
          </w:tcPr>
          <w:p>
            <w:pPr>
              <w:spacing w:line="360" w:lineRule="auto"/>
              <w:jc w:val="left"/>
              <w:rPr>
                <w:rFonts w:ascii="宋体" w:hAnsi="宋体" w:cs="宋体"/>
                <w:sz w:val="15"/>
                <w:szCs w:val="15"/>
              </w:rPr>
            </w:pPr>
            <w:r>
              <w:rPr>
                <w:rFonts w:hint="eastAsia" w:ascii="宋体" w:hAnsi="宋体" w:cs="宋体"/>
                <w:sz w:val="15"/>
                <w:szCs w:val="15"/>
              </w:rPr>
              <w:t>乙方指定收款账户：</w:t>
            </w:r>
          </w:p>
          <w:p>
            <w:pPr>
              <w:spacing w:line="360" w:lineRule="auto"/>
              <w:jc w:val="left"/>
              <w:rPr>
                <w:rFonts w:ascii="宋体" w:hAnsi="宋体" w:cs="宋体"/>
                <w:sz w:val="15"/>
                <w:szCs w:val="15"/>
              </w:rPr>
            </w:pPr>
            <w:r>
              <w:rPr>
                <w:rFonts w:hint="eastAsia" w:ascii="宋体" w:hAnsi="宋体" w:cs="宋体"/>
                <w:sz w:val="15"/>
                <w:szCs w:val="15"/>
              </w:rPr>
              <w:t>开户银行：</w:t>
            </w:r>
            <w:r>
              <w:rPr>
                <w:rFonts w:hint="eastAsia" w:ascii="宋体" w:hAnsi="宋体" w:cs="宋体"/>
                <w:sz w:val="15"/>
                <w:szCs w:val="15"/>
                <w:u w:val="single"/>
              </w:rPr>
              <w:t xml:space="preserve">  </w:t>
            </w:r>
            <w:bookmarkStart w:id="36" w:name="lesseeInfo_0"/>
            <w:bookmarkEnd w:id="36"/>
            <w:r>
              <w:rPr>
                <w:rFonts w:hint="eastAsia" w:ascii="宋体" w:hAnsi="宋体" w:cs="宋体"/>
                <w:sz w:val="15"/>
                <w:szCs w:val="15"/>
                <w:u w:val="single"/>
              </w:rPr>
              <w:t xml:space="preserve">                            </w:t>
            </w:r>
            <w:r>
              <w:rPr>
                <w:rFonts w:hint="eastAsia" w:ascii="宋体" w:hAnsi="宋体" w:cs="宋体"/>
                <w:sz w:val="15"/>
                <w:szCs w:val="15"/>
              </w:rPr>
              <w:t xml:space="preserve">               </w:t>
            </w:r>
          </w:p>
          <w:p>
            <w:pPr>
              <w:spacing w:line="360" w:lineRule="auto"/>
              <w:jc w:val="left"/>
              <w:rPr>
                <w:rFonts w:ascii="宋体" w:hAnsi="宋体" w:cs="宋体"/>
                <w:sz w:val="15"/>
                <w:szCs w:val="15"/>
                <w:u w:val="single"/>
              </w:rPr>
            </w:pPr>
            <w:r>
              <w:rPr>
                <w:rFonts w:hint="eastAsia" w:ascii="宋体" w:hAnsi="宋体" w:cs="宋体"/>
                <w:sz w:val="15"/>
                <w:szCs w:val="15"/>
              </w:rPr>
              <w:t>账户名称：</w:t>
            </w:r>
            <w:r>
              <w:rPr>
                <w:rFonts w:hint="eastAsia" w:ascii="宋体" w:hAnsi="宋体" w:cs="宋体"/>
                <w:sz w:val="15"/>
                <w:szCs w:val="15"/>
                <w:u w:val="single"/>
              </w:rPr>
              <w:t xml:space="preserve">  </w:t>
            </w:r>
            <w:bookmarkStart w:id="37" w:name="lesseeInfo_1"/>
            <w:bookmarkEnd w:id="37"/>
            <w:r>
              <w:rPr>
                <w:rFonts w:hint="eastAsia" w:ascii="宋体" w:hAnsi="宋体" w:cs="宋体"/>
                <w:sz w:val="15"/>
                <w:szCs w:val="15"/>
                <w:u w:val="single"/>
              </w:rPr>
              <w:t xml:space="preserve">           </w:t>
            </w:r>
          </w:p>
          <w:p>
            <w:pPr>
              <w:spacing w:line="360" w:lineRule="auto"/>
              <w:jc w:val="left"/>
              <w:rPr>
                <w:rFonts w:ascii="宋体" w:hAnsi="宋体" w:cs="宋体"/>
                <w:sz w:val="15"/>
                <w:szCs w:val="15"/>
              </w:rPr>
            </w:pPr>
            <w:r>
              <w:rPr>
                <w:rFonts w:hint="eastAsia" w:ascii="宋体" w:hAnsi="宋体" w:cs="宋体"/>
                <w:sz w:val="15"/>
                <w:szCs w:val="15"/>
              </w:rPr>
              <w:t>银行账号：</w:t>
            </w:r>
            <w:r>
              <w:rPr>
                <w:rFonts w:hint="eastAsia" w:ascii="宋体" w:hAnsi="宋体" w:cs="宋体"/>
                <w:sz w:val="15"/>
                <w:szCs w:val="15"/>
                <w:u w:val="single"/>
              </w:rPr>
              <w:t xml:space="preserve">  </w:t>
            </w:r>
            <w:bookmarkStart w:id="38" w:name="lesseeInfo_2"/>
            <w:bookmarkEnd w:id="38"/>
            <w:r>
              <w:rPr>
                <w:rFonts w:hint="eastAsia" w:ascii="宋体" w:hAnsi="宋体" w:cs="宋体"/>
                <w:sz w:val="15"/>
                <w:szCs w:val="15"/>
                <w:u w:val="single"/>
              </w:rPr>
              <w:t xml:space="preserve">                                      </w:t>
            </w:r>
          </w:p>
        </w:tc>
      </w:tr>
    </w:tbl>
    <w:p>
      <w:pPr>
        <w:pStyle w:val="7"/>
        <w:ind w:right="197" w:rightChars="94"/>
        <w:contextualSpacing/>
        <w:rPr>
          <w:rFonts w:ascii="宋体" w:hAnsi="宋体" w:cs="宋体"/>
          <w:b/>
          <w:kern w:val="2"/>
          <w:sz w:val="15"/>
          <w:szCs w:val="15"/>
        </w:rPr>
      </w:pPr>
    </w:p>
    <w:p>
      <w:pPr>
        <w:ind w:firstLine="356" w:firstLineChars="200"/>
        <w:contextualSpacing/>
        <w:rPr>
          <w:rFonts w:ascii="宋体" w:hAnsi="宋体" w:cs="宋体"/>
          <w:spacing w:val="14"/>
          <w:sz w:val="15"/>
          <w:szCs w:val="15"/>
        </w:rPr>
      </w:pPr>
      <w:r>
        <w:rPr>
          <w:rFonts w:hint="eastAsia" w:ascii="宋体" w:hAnsi="宋体" w:cs="宋体"/>
          <w:spacing w:val="14"/>
          <w:sz w:val="15"/>
          <w:szCs w:val="15"/>
        </w:rPr>
        <w:t>本《安鹏国际融资租赁（深圳）有限公司融资租赁合同主要条款》（下称“主要条款”）仅为各方之间达成的汽车融资租赁的主要商业性条款。本主要条款项下的汽车融资租赁业务还需遵守之后所述的《安鹏国际融资租赁（深圳）有限公司融资租赁合同通用条款》（下称“通用条款”）。主要条款与通用条款一起构成各方当事人之间达成的融资租赁合同的全部条款。承租人及保证人特此声明，其已仔细阅读本主要条款及通用条款，并完全知悉和同意其中的约定，签署本合同及履行本合同义务是其独立真实的意愿。</w:t>
      </w:r>
    </w:p>
    <w:tbl>
      <w:tblPr>
        <w:tblStyle w:val="4"/>
        <w:tblpPr w:leftFromText="180" w:rightFromText="180" w:vertAnchor="text" w:horzAnchor="page" w:tblpX="428" w:tblpY="236"/>
        <w:tblW w:w="1120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814"/>
        <w:gridCol w:w="3667"/>
        <w:gridCol w:w="37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7" w:hRule="atLeast"/>
        </w:trPr>
        <w:tc>
          <w:tcPr>
            <w:tcW w:w="3814" w:type="dxa"/>
          </w:tcPr>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r>
              <w:rPr>
                <w:rFonts w:hint="eastAsia" w:ascii="宋体" w:hAnsi="宋体" w:cs="宋体"/>
                <w:b/>
                <w:sz w:val="15"/>
                <w:szCs w:val="15"/>
              </w:rPr>
              <w:t>甲方（出租人）：（公章）</w:t>
            </w: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p>
        </w:tc>
        <w:tc>
          <w:tcPr>
            <w:tcW w:w="3667" w:type="dxa"/>
          </w:tcPr>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u w:val="single"/>
              </w:rPr>
            </w:pPr>
            <w:r>
              <w:rPr>
                <w:rFonts w:hint="eastAsia" w:ascii="宋体" w:hAnsi="宋体" w:cs="宋体"/>
                <w:b/>
                <w:sz w:val="15"/>
                <w:szCs w:val="15"/>
              </w:rPr>
              <w:t>乙方（承租人）：</w:t>
            </w:r>
            <w:r>
              <w:rPr>
                <w:rFonts w:hint="eastAsia" w:ascii="宋体" w:hAnsi="宋体" w:cs="宋体"/>
                <w:b/>
                <w:sz w:val="15"/>
                <w:szCs w:val="15"/>
                <w:u w:val="single"/>
              </w:rPr>
              <w:t xml:space="preserve">                 </w:t>
            </w:r>
            <w:r>
              <w:rPr>
                <w:rFonts w:hint="eastAsia" w:ascii="宋体" w:hAnsi="宋体" w:cs="宋体"/>
                <w:b/>
                <w:sz w:val="15"/>
                <w:szCs w:val="15"/>
              </w:rPr>
              <w:t>（签字或盖章）</w:t>
            </w: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r>
              <w:rPr>
                <w:rFonts w:hint="eastAsia" w:ascii="宋体" w:hAnsi="宋体" w:cs="宋体"/>
                <w:b/>
                <w:sz w:val="15"/>
                <w:szCs w:val="15"/>
              </w:rPr>
              <w:t xml:space="preserve">  </w:t>
            </w:r>
          </w:p>
          <w:p>
            <w:pPr>
              <w:spacing w:line="360" w:lineRule="auto"/>
              <w:contextualSpacing/>
              <w:rPr>
                <w:rFonts w:ascii="宋体" w:hAnsi="宋体" w:cs="宋体"/>
                <w:b/>
                <w:sz w:val="15"/>
                <w:szCs w:val="15"/>
              </w:rPr>
            </w:pPr>
            <w:r>
              <w:rPr>
                <w:rFonts w:hint="eastAsia" w:ascii="宋体" w:hAnsi="宋体" w:cs="宋体"/>
                <w:b/>
                <w:sz w:val="15"/>
                <w:szCs w:val="15"/>
              </w:rPr>
              <w:t>（共同承租人）</w:t>
            </w:r>
            <w:r>
              <w:rPr>
                <w:rFonts w:hint="eastAsia" w:ascii="宋体" w:hAnsi="宋体" w:cs="宋体"/>
                <w:b/>
                <w:sz w:val="15"/>
                <w:szCs w:val="15"/>
                <w:u w:val="single"/>
              </w:rPr>
              <w:t xml:space="preserve">                   </w:t>
            </w:r>
            <w:r>
              <w:rPr>
                <w:rFonts w:hint="eastAsia" w:ascii="宋体" w:hAnsi="宋体" w:cs="宋体"/>
                <w:b/>
                <w:sz w:val="15"/>
                <w:szCs w:val="15"/>
              </w:rPr>
              <w:t>（签字或盖章）</w:t>
            </w:r>
          </w:p>
          <w:p>
            <w:pPr>
              <w:spacing w:line="360" w:lineRule="auto"/>
              <w:contextualSpacing/>
              <w:rPr>
                <w:rFonts w:ascii="宋体" w:hAnsi="宋体" w:cs="宋体"/>
                <w:b/>
                <w:sz w:val="15"/>
                <w:szCs w:val="15"/>
              </w:rPr>
            </w:pPr>
            <w:r>
              <w:rPr>
                <w:rFonts w:hint="eastAsia" w:ascii="宋体" w:hAnsi="宋体" w:cs="宋体"/>
                <w:b/>
                <w:sz w:val="15"/>
                <w:szCs w:val="15"/>
              </w:rPr>
              <w:t xml:space="preserve">    </w:t>
            </w:r>
          </w:p>
        </w:tc>
        <w:tc>
          <w:tcPr>
            <w:tcW w:w="3722" w:type="dxa"/>
          </w:tcPr>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rPr>
            </w:pPr>
            <w:r>
              <w:rPr>
                <w:rFonts w:hint="eastAsia" w:ascii="宋体" w:hAnsi="宋体" w:cs="宋体"/>
                <w:b/>
                <w:sz w:val="15"/>
                <w:szCs w:val="15"/>
              </w:rPr>
              <w:t>丙方（保证人）：</w:t>
            </w:r>
            <w:r>
              <w:rPr>
                <w:rFonts w:hint="eastAsia" w:ascii="宋体" w:hAnsi="宋体" w:cs="宋体"/>
                <w:b/>
                <w:sz w:val="15"/>
                <w:szCs w:val="15"/>
                <w:u w:val="single"/>
              </w:rPr>
              <w:t xml:space="preserve">                </w:t>
            </w:r>
            <w:r>
              <w:rPr>
                <w:rFonts w:hint="eastAsia" w:ascii="宋体" w:hAnsi="宋体" w:cs="宋体"/>
                <w:b/>
                <w:sz w:val="15"/>
                <w:szCs w:val="15"/>
              </w:rPr>
              <w:t>（如有适用，请签字或盖章）</w:t>
            </w:r>
          </w:p>
          <w:p>
            <w:pPr>
              <w:spacing w:line="360" w:lineRule="auto"/>
              <w:contextualSpacing/>
              <w:rPr>
                <w:rFonts w:ascii="宋体" w:hAnsi="宋体" w:cs="宋体"/>
                <w:b/>
                <w:sz w:val="15"/>
                <w:szCs w:val="15"/>
              </w:rPr>
            </w:pPr>
          </w:p>
          <w:p>
            <w:pPr>
              <w:spacing w:line="360" w:lineRule="auto"/>
              <w:contextualSpacing/>
              <w:rPr>
                <w:rFonts w:ascii="宋体" w:hAnsi="宋体" w:cs="宋体"/>
                <w:b/>
                <w:sz w:val="15"/>
                <w:szCs w:val="15"/>
                <w:u w:val="single"/>
              </w:rPr>
            </w:pPr>
          </w:p>
        </w:tc>
      </w:tr>
    </w:tbl>
    <w:p>
      <w:pPr>
        <w:widowControl/>
        <w:jc w:val="left"/>
        <w:rPr>
          <w:rFonts w:ascii="宋体" w:hAnsi="宋体" w:cs="宋体"/>
          <w:b/>
          <w:sz w:val="11"/>
          <w:szCs w:val="11"/>
        </w:rPr>
      </w:pPr>
      <w:r>
        <w:rPr>
          <w:rFonts w:ascii="宋体" w:hAnsi="宋体" w:cs="宋体"/>
          <w:b/>
          <w:sz w:val="11"/>
          <w:szCs w:val="11"/>
        </w:rPr>
        <w:br w:type="page"/>
      </w:r>
    </w:p>
    <w:p>
      <w:pPr>
        <w:contextualSpacing/>
        <w:jc w:val="center"/>
        <w:rPr>
          <w:rFonts w:ascii="宋体" w:hAnsi="宋体" w:cs="宋体"/>
          <w:b/>
          <w:szCs w:val="21"/>
        </w:rPr>
      </w:pPr>
      <w:r>
        <w:rPr>
          <w:rFonts w:hint="eastAsia" w:ascii="宋体" w:hAnsi="宋体" w:cs="宋体"/>
          <w:b/>
          <w:szCs w:val="21"/>
        </w:rPr>
        <w:t>通用条款</w:t>
      </w:r>
    </w:p>
    <w:p>
      <w:pPr>
        <w:spacing w:line="140" w:lineRule="exact"/>
        <w:ind w:firstLine="221" w:firstLineChars="200"/>
        <w:contextualSpacing/>
        <w:jc w:val="left"/>
        <w:rPr>
          <w:rFonts w:ascii="宋体" w:hAnsi="宋体" w:cs="宋体"/>
          <w:b/>
          <w:sz w:val="11"/>
          <w:szCs w:val="11"/>
        </w:rPr>
        <w:sectPr>
          <w:pgSz w:w="11906" w:h="16838"/>
          <w:pgMar w:top="284" w:right="284" w:bottom="323" w:left="284" w:header="28" w:footer="57" w:gutter="0"/>
          <w:cols w:space="720" w:num="1"/>
          <w:docGrid w:linePitch="380" w:charSpace="0"/>
        </w:sectPr>
      </w:pPr>
      <w:bookmarkStart w:id="39" w:name="_Toc228588318"/>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w:t>
      </w:r>
      <w:bookmarkEnd w:id="39"/>
      <w:r>
        <w:rPr>
          <w:rFonts w:hint="eastAsia" w:ascii="宋体" w:hAnsi="宋体" w:cs="宋体"/>
          <w:b/>
          <w:sz w:val="13"/>
          <w:szCs w:val="13"/>
        </w:rPr>
        <w:t>租赁物</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乙方根据自己的需要，自主选定经销商及租赁物。乙方对租赁物的名称、规格、型号、性能、质量、数量、技术标准及服务内容、品质、技术保证、交货时间等享有全部的决定权，可直接与经销商商定，并认可融资租赁合同主要条款中有关租赁物的融资要求，乙方对自己的选定及决定负全部责任。</w:t>
      </w:r>
    </w:p>
    <w:p>
      <w:pPr>
        <w:snapToGrid w:val="0"/>
        <w:spacing w:line="160" w:lineRule="exact"/>
        <w:ind w:firstLine="260" w:firstLineChars="200"/>
        <w:jc w:val="left"/>
        <w:rPr>
          <w:rFonts w:ascii="宋体" w:hAnsi="宋体" w:cs="宋体"/>
          <w:kern w:val="0"/>
          <w:sz w:val="13"/>
          <w:szCs w:val="13"/>
        </w:rPr>
      </w:pPr>
      <w:r>
        <w:rPr>
          <w:rFonts w:hint="eastAsia" w:ascii="宋体" w:hAnsi="宋体" w:cs="宋体"/>
          <w:sz w:val="13"/>
          <w:szCs w:val="13"/>
        </w:rPr>
        <w:t>1.2乙方根据自己的的选定和要求直接与经销商签订租赁物买卖合同</w:t>
      </w:r>
      <w:r>
        <w:rPr>
          <w:rFonts w:hint="eastAsia" w:ascii="宋体" w:hAnsi="宋体" w:cs="宋体"/>
          <w:kern w:val="0"/>
          <w:sz w:val="13"/>
          <w:szCs w:val="13"/>
        </w:rPr>
        <w:t>，</w:t>
      </w:r>
      <w:r>
        <w:rPr>
          <w:rFonts w:hint="eastAsia" w:ascii="宋体" w:hAnsi="宋体" w:cs="宋体"/>
          <w:sz w:val="13"/>
          <w:szCs w:val="13"/>
        </w:rPr>
        <w:t>同时取得了租赁物的完全所有权。经销商确认已经配合乙方取得了租赁物的完全所有权。</w:t>
      </w:r>
      <w:r>
        <w:rPr>
          <w:rFonts w:ascii="宋体" w:hAnsi="宋体" w:cs="宋体"/>
          <w:kern w:val="0"/>
          <w:sz w:val="13"/>
          <w:szCs w:val="13"/>
        </w:rPr>
        <w:t>乙方须向甲方提供甲方认为必要的各种批准或许可证明</w:t>
      </w:r>
      <w:r>
        <w:rPr>
          <w:rFonts w:hint="eastAsia" w:ascii="宋体" w:hAnsi="宋体" w:cs="宋体"/>
          <w:kern w:val="0"/>
          <w:sz w:val="13"/>
          <w:szCs w:val="13"/>
        </w:rPr>
        <w:t>。</w:t>
      </w:r>
    </w:p>
    <w:p>
      <w:pPr>
        <w:snapToGrid w:val="0"/>
        <w:spacing w:line="160" w:lineRule="exact"/>
        <w:ind w:firstLine="260" w:firstLineChars="200"/>
        <w:jc w:val="left"/>
        <w:rPr>
          <w:rFonts w:ascii="宋体" w:hAnsi="宋体" w:cs="宋体"/>
          <w:sz w:val="13"/>
          <w:szCs w:val="13"/>
        </w:rPr>
      </w:pPr>
      <w:bookmarkStart w:id="40" w:name="_Toc207280048"/>
      <w:bookmarkStart w:id="41" w:name="_Toc207275694"/>
      <w:bookmarkStart w:id="42" w:name="_Toc207280237"/>
      <w:r>
        <w:rPr>
          <w:rFonts w:hint="eastAsia" w:ascii="宋体" w:hAnsi="宋体" w:cs="宋体"/>
          <w:sz w:val="13"/>
          <w:szCs w:val="13"/>
        </w:rPr>
        <w:t>1.3甲方完全根据乙方的要求向其购买租赁物并将其回租给乙方使用，</w:t>
      </w:r>
      <w:r>
        <w:rPr>
          <w:rFonts w:ascii="宋体" w:hAnsi="宋体" w:cs="宋体"/>
          <w:sz w:val="13"/>
          <w:szCs w:val="13"/>
        </w:rPr>
        <w:t>乙方应按照本合同约定的方式和条件从甲方处租用租赁物</w:t>
      </w:r>
      <w:r>
        <w:rPr>
          <w:rFonts w:hint="eastAsia" w:ascii="宋体" w:hAnsi="宋体" w:cs="宋体"/>
          <w:sz w:val="13"/>
          <w:szCs w:val="13"/>
        </w:rPr>
        <w:t>，</w:t>
      </w:r>
      <w:r>
        <w:rPr>
          <w:rFonts w:ascii="宋体" w:hAnsi="宋体" w:cs="宋体"/>
          <w:sz w:val="13"/>
          <w:szCs w:val="13"/>
        </w:rPr>
        <w:t>并按照本合同的约定向甲方支付租金</w:t>
      </w:r>
      <w:r>
        <w:rPr>
          <w:rFonts w:hint="eastAsia" w:ascii="宋体" w:hAnsi="宋体" w:cs="宋体"/>
          <w:sz w:val="13"/>
          <w:szCs w:val="13"/>
        </w:rPr>
        <w:t>及其他应付款项。</w:t>
      </w:r>
    </w:p>
    <w:bookmarkEnd w:id="40"/>
    <w:bookmarkEnd w:id="41"/>
    <w:bookmarkEnd w:id="42"/>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2.交付及验收</w:t>
      </w:r>
    </w:p>
    <w:p>
      <w:pPr>
        <w:snapToGrid w:val="0"/>
        <w:spacing w:line="160" w:lineRule="exact"/>
        <w:ind w:firstLine="260" w:firstLineChars="200"/>
        <w:jc w:val="left"/>
        <w:rPr>
          <w:rFonts w:ascii="宋体" w:hAnsi="宋体" w:cs="宋体"/>
          <w:sz w:val="13"/>
          <w:szCs w:val="13"/>
        </w:rPr>
      </w:pPr>
      <w:bookmarkStart w:id="43" w:name="_Toc227247869"/>
      <w:bookmarkEnd w:id="43"/>
      <w:bookmarkStart w:id="44" w:name="_Ref259570779"/>
      <w:r>
        <w:rPr>
          <w:rFonts w:hint="eastAsia" w:ascii="宋体" w:hAnsi="宋体" w:cs="宋体"/>
          <w:sz w:val="13"/>
          <w:szCs w:val="13"/>
        </w:rPr>
        <w:t>2.</w:t>
      </w:r>
      <w:bookmarkEnd w:id="44"/>
      <w:r>
        <w:rPr>
          <w:rFonts w:hint="eastAsia" w:ascii="宋体" w:hAnsi="宋体" w:cs="宋体"/>
          <w:sz w:val="13"/>
          <w:szCs w:val="13"/>
        </w:rPr>
        <w:t>1乙方根据买卖合同，办理各项手续。包括签署车辆提取验收文件，办理车辆抵押登记手续，以及投保本合同约定的保险。在办理完结各项手续之前，车钥匙应交由甲方或其指定人员保管。乙方应自行承担为租赁物的交付及手续办理所支付的相关费用。</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2.2在完成上述手续后，乙方应负责验收（包括进行试车），验收通过后，甲方交付车钥匙，乙方需在附件二《车辆交接单》上签字/盖章确认，并同意甲方保存一把备用车钥匙、租赁物他项权证原件，上述保管物在合同履行完毕后交付给乙方或进行注销。</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2.3双方一致同意，经销商按买卖合同的约定将车辆交付给乙方完成验收后，租赁物的全部风险（包括但不限于毁损或灭失的风险）由乙方承担。同时乙方将车辆转让并以占有改定方式交付给甲方，以代替现实交付，届时乙方签署《车辆交接单》即视为甲方已将车辆作为本合同项下的租赁物交付并出租给乙方使用。两项交付同时完成，所交付的车辆为本合同项下的租赁物，由于租赁物未发生实际转移交付，故租赁物的风险仍由乙方承担。为避免歧义，《车辆交接单》的签署以及递交构成不可撤销的最终证据，表明乙方为本合同之目的已经接受租赁物件，承租人应根据本合同的约定支付租金及其他应付款项，租赁期限自交付日相应起算。</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2.4如若因经销商迟延交货，或提供的租赁物与买卖合同所规定的内容不符，或在安装调试过程中有质量瑕疵等情况，由买卖合同的经销商负责，甲方不承担任何责任，乙方不得向甲方追索。</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2.5租赁物迟延交货和质量瑕疵的索赔权归乙方所有，乙方可以将索赔权部分或全部转让给甲方，但索赔费用和结果均由乙方承担。</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2.6乙方向甲方转让索赔权时，应向甲方和经销商分别发出转让索赔权的书面通知，转让通知以邮政特快专递形式向买卖合同或本合同中注明的甲方和经销商地址邮寄。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2.7索赔费用和结果均由乙方承担。</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3.租赁期限</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3.1租赁期限以本合同主要条款约定为准，自交付日起租，直至主要条款中列明的租赁期限届满为止。若放款日早于交付日，则以放款日为起租日。.</w:t>
      </w:r>
    </w:p>
    <w:p>
      <w:pPr>
        <w:snapToGrid w:val="0"/>
        <w:spacing w:line="160" w:lineRule="exact"/>
        <w:ind w:firstLine="261" w:firstLineChars="200"/>
        <w:jc w:val="left"/>
        <w:rPr>
          <w:rFonts w:ascii="宋体" w:hAnsi="宋体" w:cs="宋体"/>
          <w:b/>
          <w:sz w:val="13"/>
          <w:szCs w:val="13"/>
        </w:rPr>
      </w:pPr>
      <w:bookmarkStart w:id="45" w:name="_Toc227247872"/>
      <w:bookmarkEnd w:id="45"/>
      <w:bookmarkStart w:id="46" w:name="_Toc228588320"/>
      <w:r>
        <w:rPr>
          <w:rFonts w:hint="eastAsia" w:ascii="宋体" w:hAnsi="宋体" w:cs="宋体"/>
          <w:b/>
          <w:sz w:val="13"/>
          <w:szCs w:val="13"/>
        </w:rPr>
        <w:t>4.</w:t>
      </w:r>
      <w:bookmarkEnd w:id="46"/>
      <w:r>
        <w:rPr>
          <w:rFonts w:hint="eastAsia" w:ascii="宋体" w:hAnsi="宋体" w:cs="宋体"/>
          <w:b/>
          <w:sz w:val="13"/>
          <w:szCs w:val="13"/>
        </w:rPr>
        <w:t>租金、首付款、手续费、保证金及其他款项</w:t>
      </w:r>
    </w:p>
    <w:p>
      <w:pPr>
        <w:snapToGrid w:val="0"/>
        <w:spacing w:line="160" w:lineRule="exact"/>
        <w:ind w:firstLine="260" w:firstLineChars="200"/>
        <w:jc w:val="left"/>
        <w:rPr>
          <w:rFonts w:ascii="宋体" w:hAnsi="宋体" w:cs="宋体"/>
          <w:sz w:val="13"/>
          <w:szCs w:val="13"/>
        </w:rPr>
      </w:pPr>
      <w:bookmarkStart w:id="47" w:name="_Toc228588324"/>
      <w:bookmarkStart w:id="48" w:name="_Toc227904391"/>
      <w:bookmarkStart w:id="49" w:name="_Toc228353788"/>
      <w:bookmarkStart w:id="50" w:name="_Toc228356035"/>
      <w:bookmarkStart w:id="51" w:name="_Toc228361788"/>
      <w:bookmarkStart w:id="52" w:name="_Toc227247877"/>
      <w:r>
        <w:rPr>
          <w:rFonts w:hint="eastAsia" w:ascii="宋体" w:hAnsi="宋体" w:cs="宋体"/>
          <w:sz w:val="13"/>
          <w:szCs w:val="13"/>
        </w:rPr>
        <w:t>4.1乙方应向甲方支付的租金及其他款项金额及支付时间等详见主要条款。租赁物的融资成本包括但不限于租赁物的购买价款、保险、购置税、车船税、加装费、延保、GPS相关费用。乙方应按约定按期足额向甲方支付租金及其他应付款项，该等款项的支付不应被抵销或扣减。</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4.2首付款（若有）、手续费（若有）一经收取，不予退还，甲方可委托经销商代为收取首付款、手续费、保证金等款项。</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4.3乙方应按主要条款约定向甲方支付保证金。保证金不计利息，租赁期内，若乙方未能履行其租金支付和其他支付义务，或发生任何违约事件给甲方造成损失的，甲方有权并且乙方特此授权甲方扣划全部或部分保证金以冲抵应付款项或补偿甲方遭受的损失；在甲方没收保证金后，乙方必须在2个工作日内补足保证金；</w:t>
      </w:r>
      <w:r>
        <w:rPr>
          <w:rFonts w:ascii="宋体" w:hAnsi="宋体" w:cs="宋体"/>
          <w:sz w:val="13"/>
          <w:szCs w:val="13"/>
        </w:rPr>
        <w:t>租赁期限届满时，如乙方未出现违约事件的情况下，保证金可冲抵最后期数的租金及</w:t>
      </w:r>
      <w:r>
        <w:rPr>
          <w:rFonts w:hint="eastAsia" w:ascii="宋体" w:hAnsi="宋体" w:cs="宋体"/>
          <w:sz w:val="13"/>
          <w:szCs w:val="13"/>
        </w:rPr>
        <w:t>其他应付款项，</w:t>
      </w:r>
      <w:r>
        <w:rPr>
          <w:rFonts w:ascii="宋体" w:hAnsi="宋体" w:cs="宋体"/>
          <w:sz w:val="13"/>
          <w:szCs w:val="13"/>
        </w:rPr>
        <w:t>甲方可按费用、违约金、损害赔偿金、</w:t>
      </w:r>
      <w:r>
        <w:rPr>
          <w:rFonts w:hint="eastAsia" w:ascii="宋体" w:hAnsi="宋体" w:cs="宋体"/>
          <w:sz w:val="13"/>
          <w:szCs w:val="13"/>
        </w:rPr>
        <w:t>罚息、</w:t>
      </w:r>
      <w:r>
        <w:rPr>
          <w:rFonts w:ascii="宋体" w:hAnsi="宋体" w:cs="宋体"/>
          <w:sz w:val="13"/>
          <w:szCs w:val="13"/>
        </w:rPr>
        <w:t>租金、其他应付款项的顺序</w:t>
      </w:r>
      <w:r>
        <w:rPr>
          <w:rFonts w:hint="eastAsia" w:ascii="宋体" w:hAnsi="宋体" w:cs="宋体"/>
          <w:sz w:val="13"/>
          <w:szCs w:val="13"/>
        </w:rPr>
        <w:t>进行冲抵</w:t>
      </w:r>
      <w:r>
        <w:rPr>
          <w:rFonts w:ascii="宋体" w:hAnsi="宋体" w:cs="宋体"/>
          <w:sz w:val="13"/>
          <w:szCs w:val="13"/>
        </w:rPr>
        <w:t>。</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w:t>
      </w:r>
      <w:r>
        <w:rPr>
          <w:rFonts w:ascii="宋体" w:hAnsi="宋体" w:cs="宋体"/>
          <w:sz w:val="13"/>
          <w:szCs w:val="13"/>
        </w:rPr>
        <w:t>.4</w:t>
      </w:r>
      <w:r>
        <w:rPr>
          <w:rFonts w:hint="eastAsia" w:ascii="宋体" w:hAnsi="宋体" w:cs="宋体"/>
          <w:sz w:val="13"/>
          <w:szCs w:val="13"/>
        </w:rPr>
        <w:t>乙方不能按时向甲方支付租金或其他应付款项时按每日0.05%的利率计收逾期罚息。</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w:t>
      </w:r>
      <w:r>
        <w:rPr>
          <w:rFonts w:ascii="宋体" w:hAnsi="宋体" w:cs="宋体"/>
          <w:sz w:val="13"/>
          <w:szCs w:val="13"/>
        </w:rPr>
        <w:t>.</w:t>
      </w:r>
      <w:r>
        <w:rPr>
          <w:rFonts w:hint="eastAsia" w:ascii="宋体" w:hAnsi="宋体" w:cs="宋体"/>
          <w:sz w:val="13"/>
          <w:szCs w:val="13"/>
        </w:rPr>
        <w:t>5付款方式：</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委托扣款：乙方不可撤销书面授权并在乙方不实际持有乙方指定账户的情况下，促使乙方指定账户持有人不可撤销书面授权甲方及其授权相关方从上述规定的乙方指定账户中自动扣收每期租金和/或本合同项下承租人应付的所有其他款项。为避免疑问，如果乙方未能在租期内足额支付所有乙方应付款项，乙方亦在此不可撤销书面授权并在乙方不实际持有在乙方指定账户的情况下，促使乙方指定账户持有人不可撤销书面授权甲方及其相关方在租期结束后继续扣款，直至本合同项下乙方应付的所有款项（包括因延迟付款产生的违约金）全部足额支付完毕为止。若出现账户内款项不足或账户变更等情形时，乙方亦可使用其他支付方式将当期租金支付至甲方提供的银行账号。</w:t>
      </w:r>
    </w:p>
    <w:bookmarkEnd w:id="47"/>
    <w:bookmarkEnd w:id="48"/>
    <w:bookmarkEnd w:id="49"/>
    <w:bookmarkEnd w:id="50"/>
    <w:bookmarkEnd w:id="51"/>
    <w:bookmarkEnd w:id="52"/>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4.6 在租赁期间内，由于国家增减有关税项、改变税率或中国人民银行调整人民币贷款基准利率时，则甲方有权以手机短信方式通知乙方该等变更并对租金做出相应的同方向同比例的调整。相应租约项下的租金调整日为国家宣布调整之日后相应的第一个租金支付日。</w:t>
      </w:r>
      <w:bookmarkStart w:id="53" w:name="_Toc207280042"/>
      <w:bookmarkStart w:id="54" w:name="_Toc207280231"/>
      <w:bookmarkStart w:id="55" w:name="_Toc207275688"/>
      <w:r>
        <w:rPr>
          <w:rFonts w:hint="eastAsia" w:ascii="宋体" w:hAnsi="宋体" w:cs="宋体"/>
          <w:sz w:val="13"/>
          <w:szCs w:val="13"/>
        </w:rPr>
        <w:t>乙方应按照调整后的还款金额向甲方履行租金偿还义务。</w:t>
      </w:r>
      <w:bookmarkEnd w:id="53"/>
      <w:bookmarkEnd w:id="54"/>
      <w:bookmarkEnd w:id="55"/>
    </w:p>
    <w:p>
      <w:pPr>
        <w:snapToGrid w:val="0"/>
        <w:spacing w:line="160" w:lineRule="exact"/>
        <w:ind w:firstLine="261" w:firstLineChars="200"/>
        <w:jc w:val="left"/>
        <w:rPr>
          <w:rFonts w:ascii="宋体" w:hAnsi="宋体" w:cs="宋体"/>
          <w:b/>
          <w:sz w:val="13"/>
          <w:szCs w:val="13"/>
        </w:rPr>
      </w:pPr>
      <w:bookmarkStart w:id="56" w:name="_Toc221963814"/>
      <w:bookmarkEnd w:id="56"/>
      <w:bookmarkStart w:id="57" w:name="_Toc221963813"/>
      <w:bookmarkEnd w:id="57"/>
      <w:bookmarkStart w:id="58" w:name="_Toc207280064"/>
      <w:bookmarkStart w:id="59" w:name="_Toc207275710"/>
      <w:bookmarkStart w:id="60" w:name="_Toc207280253"/>
      <w:r>
        <w:rPr>
          <w:rFonts w:hint="eastAsia" w:ascii="宋体" w:hAnsi="宋体" w:cs="宋体"/>
          <w:b/>
          <w:sz w:val="13"/>
          <w:szCs w:val="13"/>
        </w:rPr>
        <w:t>5.租赁物的使用、保管、维修及保养</w:t>
      </w:r>
    </w:p>
    <w:p>
      <w:pPr>
        <w:snapToGrid w:val="0"/>
        <w:spacing w:line="160" w:lineRule="exact"/>
        <w:ind w:firstLine="260" w:firstLineChars="200"/>
        <w:jc w:val="left"/>
        <w:rPr>
          <w:rFonts w:ascii="宋体" w:hAnsi="宋体" w:cs="宋体"/>
          <w:sz w:val="13"/>
          <w:szCs w:val="13"/>
        </w:rPr>
      </w:pPr>
      <w:bookmarkStart w:id="61" w:name="_Toc207275715"/>
      <w:bookmarkStart w:id="62" w:name="_Toc207280258"/>
      <w:bookmarkStart w:id="63" w:name="_Toc207280069"/>
      <w:r>
        <w:rPr>
          <w:rFonts w:ascii="宋体" w:hAnsi="宋体" w:cs="宋体"/>
          <w:sz w:val="13"/>
          <w:szCs w:val="13"/>
        </w:rPr>
        <w:t>5</w:t>
      </w:r>
      <w:r>
        <w:rPr>
          <w:rFonts w:hint="eastAsia" w:ascii="宋体" w:hAnsi="宋体" w:cs="宋体"/>
          <w:sz w:val="13"/>
          <w:szCs w:val="13"/>
        </w:rPr>
        <w:t>.1乙方是租赁物的实际使用人，甲方是租赁物的所有权人。</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2乙方不得在租赁期内对租赁物进行销售、转让、抵押、出借、投资、改变、改造或采取其他任何涉及租赁物所有权处置的行为；不得利用租赁物从事违反国家法律和政策的活动，不得利用租赁物从事不符合其资质的运输或运营。未经甲方书面同意，不得将租赁物用于出租和再出租。</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w:t>
      </w:r>
      <w:r>
        <w:rPr>
          <w:rFonts w:hint="eastAsia" w:ascii="宋体" w:hAnsi="宋体" w:cs="宋体"/>
          <w:sz w:val="13"/>
          <w:szCs w:val="13"/>
        </w:rPr>
        <w:t>.3乙方在实际占有租赁物之日起负有对租赁物维修、保管及保养的责任，以确保租赁物处于正常的状态和效能。乙方应当妥善保管、使用租赁物，未经甲方书面同意，乙方不得改动租赁物的外形、结构。甲方在遵守有关法律，且在不影响乙方正常使用租赁物的情况下,有权指派专人随时检查租赁物的使用和保养情况，乙方应提供检查所需便利条件。</w:t>
      </w:r>
      <w:bookmarkEnd w:id="61"/>
      <w:bookmarkEnd w:id="62"/>
      <w:bookmarkEnd w:id="63"/>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5.4</w:t>
      </w:r>
      <w:r>
        <w:rPr>
          <w:rFonts w:hint="eastAsia" w:ascii="宋体" w:hAnsi="宋体" w:cs="宋体"/>
          <w:sz w:val="13"/>
          <w:szCs w:val="13"/>
        </w:rPr>
        <w:t>租赁物在乙方占有、使用、保管、维修过程中造成第三人的人身伤害或财产损害的，由乙方自行承担责任，甲方不承担责任。</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5.5</w:t>
      </w:r>
      <w:r>
        <w:rPr>
          <w:rFonts w:hint="eastAsia" w:ascii="宋体" w:hAnsi="宋体" w:cs="宋体"/>
          <w:sz w:val="13"/>
          <w:szCs w:val="13"/>
        </w:rPr>
        <w:t>租赁物如在保修期内出现质量问题，乙方应与车辆经销商协商处理，且乙方不得以此拒绝向甲方支付租金。</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5.6</w:t>
      </w:r>
      <w:r>
        <w:rPr>
          <w:rFonts w:hint="eastAsia" w:ascii="宋体" w:hAnsi="宋体" w:cs="宋体"/>
          <w:sz w:val="13"/>
          <w:szCs w:val="13"/>
        </w:rPr>
        <w:t>甲方有权对租赁车辆加装GPS系统，乙方应保持GPS系统处于开通状态，不得破坏、屏蔽或关闭GPS系统。乙方了解并同意甲方在租赁物上安装GPS系统（全球定位系统）（如适用），以确保租赁物的顺利运作及使用。甲方有权在任何时候利用该GPS系统确定租赁物的地点。若乙方发生本合同项下的任何违约行为（包括但不限于乙方未能按期支付租金及其他应付款项），甲方将有权利用此GPS系统，采取包括但不限于暂时中止乙方对租赁物的使用，终止本合同并直接取回租赁物等救济措施，且由此产生的任何费用均由乙方承担。在暂时中止乙方使用租赁物的情况下，若乙方纠正了违约事件（包括但不限于支付已到期租金等各类应付款项）并取得甲方同意后，甲方将重新开启GPS系统，恢复乙方对租赁物的正常使用，本合同继续履行。</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5.7</w:t>
      </w:r>
      <w:r>
        <w:rPr>
          <w:rFonts w:hint="eastAsia" w:ascii="宋体" w:hAnsi="宋体" w:cs="宋体"/>
          <w:sz w:val="13"/>
          <w:szCs w:val="13"/>
        </w:rPr>
        <w:t>乙方占有、使用租赁物期间，应及时支付与使用租赁物有关的一切税款和费用，包括但不限于燃油费、日常维护费、修理费、车辆年检费、车辆通行费、停车费以及因与租赁物使用有关的罚款等。</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5.8</w:t>
      </w:r>
      <w:r>
        <w:rPr>
          <w:rFonts w:hint="eastAsia" w:ascii="宋体" w:hAnsi="宋体" w:cs="宋体"/>
          <w:sz w:val="13"/>
          <w:szCs w:val="13"/>
        </w:rPr>
        <w:t>租赁期内，租赁物名下记录的所有交通违章、罚金均由乙方承担。因租赁物（包括配套设备）保管、使用导致第三方（包括车上人员）遭受损害时，乙方应负赔偿责任（包括车主责任），甲方不承担任何责任。如甲方因此遭受损失的，乙方还须赔偿甲方损失。</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5.9租赁期内，乙方不得以任何形式明示或暗示其对租赁物具有所有权及处分权，如乙方在此期间由于债务纠纷或依法破产，乙方应向法院、债权人或清算委员会申请对租赁物不具有所有权及处分权，亦不得以租赁物充作诉讼保全或抵偿债务，同时必须及时报告甲方，甲方可依自己的判断，提前终止合同并行使抵押权。</w:t>
      </w:r>
    </w:p>
    <w:p>
      <w:pPr>
        <w:snapToGrid w:val="0"/>
        <w:spacing w:line="160" w:lineRule="exact"/>
        <w:ind w:firstLine="261" w:firstLineChars="200"/>
        <w:jc w:val="left"/>
        <w:rPr>
          <w:rFonts w:ascii="宋体" w:hAnsi="宋体" w:cs="宋体"/>
          <w:b/>
          <w:sz w:val="13"/>
          <w:szCs w:val="13"/>
        </w:rPr>
      </w:pPr>
      <w:bookmarkStart w:id="64" w:name="OLE_LINK11"/>
      <w:r>
        <w:rPr>
          <w:rFonts w:hint="eastAsia" w:ascii="宋体" w:hAnsi="宋体" w:cs="宋体"/>
          <w:b/>
          <w:sz w:val="13"/>
          <w:szCs w:val="13"/>
        </w:rPr>
        <w:t>6.乙方禁止行为</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6</w:t>
      </w:r>
      <w:r>
        <w:rPr>
          <w:rFonts w:hint="eastAsia" w:ascii="宋体" w:hAnsi="宋体" w:cs="宋体"/>
          <w:sz w:val="13"/>
          <w:szCs w:val="13"/>
        </w:rPr>
        <w:t>.1未经甲方的事先书面同意，乙方不得实施下列行为：</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6</w:t>
      </w:r>
      <w:r>
        <w:rPr>
          <w:rFonts w:hint="eastAsia" w:ascii="宋体" w:hAnsi="宋体" w:cs="宋体"/>
          <w:sz w:val="13"/>
          <w:szCs w:val="13"/>
        </w:rPr>
        <w:t>.1.1 向任何第三人出售、转让、转租、转借租赁物或在租赁物上设定质权、抵押权或提供其他任何担保或发生任何其他侵害甲方所有权的行为；</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6</w:t>
      </w:r>
      <w:r>
        <w:rPr>
          <w:rFonts w:hint="eastAsia" w:ascii="宋体" w:hAnsi="宋体" w:cs="宋体"/>
          <w:sz w:val="13"/>
          <w:szCs w:val="13"/>
        </w:rPr>
        <w:t>.1.2 对GPS系统的任何改动、拆除、毁损或破坏（如租赁物安装了GPS系统）；</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6.1.3 更改或改造租赁物的功能、外观、性能等；</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6</w:t>
      </w:r>
      <w:r>
        <w:rPr>
          <w:rFonts w:hint="eastAsia" w:ascii="宋体" w:hAnsi="宋体" w:cs="宋体"/>
          <w:sz w:val="13"/>
          <w:szCs w:val="13"/>
        </w:rPr>
        <w:t>.1.4 故意移卸、添加或以其他方式来掩盖、替代所购车辆上的商标、徽章等标志；</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6</w:t>
      </w:r>
      <w:r>
        <w:rPr>
          <w:rFonts w:hint="eastAsia" w:ascii="宋体" w:hAnsi="宋体" w:cs="宋体"/>
          <w:sz w:val="13"/>
          <w:szCs w:val="13"/>
        </w:rPr>
        <w:t>.1.5 将租赁物交给第三方使用，或可能损害甲方所有权的其他行为。</w:t>
      </w:r>
      <w:bookmarkEnd w:id="58"/>
      <w:bookmarkEnd w:id="59"/>
      <w:bookmarkEnd w:id="60"/>
      <w:bookmarkEnd w:id="64"/>
      <w:bookmarkStart w:id="65" w:name="_Toc207275724"/>
      <w:bookmarkEnd w:id="65"/>
      <w:bookmarkStart w:id="66" w:name="_Toc207280073"/>
      <w:bookmarkEnd w:id="66"/>
      <w:bookmarkStart w:id="67" w:name="_Toc207280563"/>
      <w:bookmarkEnd w:id="67"/>
      <w:bookmarkStart w:id="68" w:name="_Toc207280562"/>
      <w:bookmarkEnd w:id="68"/>
      <w:bookmarkStart w:id="69" w:name="_Toc207280263"/>
      <w:bookmarkEnd w:id="69"/>
      <w:bookmarkStart w:id="70" w:name="_Toc207280261"/>
      <w:bookmarkEnd w:id="70"/>
      <w:bookmarkStart w:id="71" w:name="_Toc207280267"/>
      <w:bookmarkEnd w:id="71"/>
      <w:bookmarkStart w:id="72" w:name="_Toc207280078"/>
      <w:bookmarkEnd w:id="72"/>
      <w:bookmarkStart w:id="73" w:name="_Toc207280265"/>
      <w:bookmarkEnd w:id="73"/>
      <w:bookmarkStart w:id="74" w:name="_Toc221963818"/>
      <w:bookmarkEnd w:id="74"/>
      <w:bookmarkStart w:id="75" w:name="_Toc207280561"/>
      <w:bookmarkEnd w:id="75"/>
      <w:bookmarkStart w:id="76" w:name="_Toc207280266"/>
      <w:bookmarkEnd w:id="76"/>
      <w:bookmarkStart w:id="77" w:name="_Toc207280565"/>
      <w:bookmarkEnd w:id="77"/>
      <w:bookmarkStart w:id="78" w:name="_Toc207275722"/>
      <w:bookmarkEnd w:id="78"/>
      <w:bookmarkStart w:id="79" w:name="_Toc207275719"/>
      <w:bookmarkEnd w:id="79"/>
      <w:bookmarkStart w:id="80" w:name="_Toc207280262"/>
      <w:bookmarkEnd w:id="80"/>
      <w:bookmarkStart w:id="81" w:name="_Toc207280074"/>
      <w:bookmarkEnd w:id="81"/>
      <w:bookmarkStart w:id="82" w:name="_Toc207280077"/>
      <w:bookmarkEnd w:id="82"/>
      <w:bookmarkStart w:id="83" w:name="_Toc207280072"/>
      <w:bookmarkEnd w:id="83"/>
      <w:bookmarkStart w:id="84" w:name="_Toc207280075"/>
      <w:bookmarkEnd w:id="84"/>
      <w:bookmarkStart w:id="85" w:name="_Toc207275723"/>
      <w:bookmarkEnd w:id="85"/>
      <w:bookmarkStart w:id="86" w:name="_Toc207280566"/>
      <w:bookmarkEnd w:id="86"/>
      <w:bookmarkStart w:id="87" w:name="_Toc207280567"/>
      <w:bookmarkEnd w:id="87"/>
      <w:bookmarkStart w:id="88" w:name="_Toc207275718"/>
      <w:bookmarkEnd w:id="88"/>
      <w:bookmarkStart w:id="89" w:name="_Toc207280564"/>
      <w:bookmarkEnd w:id="89"/>
      <w:bookmarkStart w:id="90" w:name="_Toc207280076"/>
      <w:bookmarkEnd w:id="90"/>
      <w:bookmarkStart w:id="91" w:name="_Toc207280264"/>
      <w:bookmarkEnd w:id="91"/>
      <w:bookmarkStart w:id="92" w:name="_Toc207275720"/>
      <w:bookmarkEnd w:id="92"/>
      <w:bookmarkStart w:id="93" w:name="_Toc207275721"/>
      <w:bookmarkEnd w:id="93"/>
      <w:bookmarkStart w:id="94" w:name="_Toc207280272"/>
      <w:bookmarkStart w:id="95" w:name="_Toc207280083"/>
      <w:bookmarkStart w:id="96" w:name="_Toc207275729"/>
      <w:bookmarkStart w:id="97" w:name="_Toc228588349"/>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7.租赁物的保险</w:t>
      </w:r>
      <w:bookmarkEnd w:id="94"/>
      <w:bookmarkEnd w:id="95"/>
      <w:bookmarkEnd w:id="96"/>
      <w:bookmarkEnd w:id="97"/>
      <w:r>
        <w:rPr>
          <w:rFonts w:hint="eastAsia" w:ascii="宋体" w:hAnsi="宋体" w:cs="宋体"/>
          <w:b/>
          <w:sz w:val="13"/>
          <w:szCs w:val="13"/>
        </w:rPr>
        <w:t>、毁损及灭失</w:t>
      </w:r>
    </w:p>
    <w:p>
      <w:pPr>
        <w:snapToGrid w:val="0"/>
        <w:spacing w:line="160" w:lineRule="exact"/>
        <w:ind w:firstLine="260" w:firstLineChars="200"/>
        <w:jc w:val="left"/>
        <w:rPr>
          <w:rFonts w:ascii="宋体" w:hAnsi="宋体" w:cs="宋体"/>
          <w:sz w:val="13"/>
          <w:szCs w:val="13"/>
        </w:rPr>
      </w:pPr>
      <w:bookmarkStart w:id="98" w:name="_Toc207275730"/>
      <w:bookmarkStart w:id="99" w:name="_Toc207280084"/>
      <w:bookmarkStart w:id="100" w:name="_Toc207280273"/>
      <w:r>
        <w:rPr>
          <w:rFonts w:hint="eastAsia" w:ascii="宋体" w:hAnsi="宋体" w:cs="宋体"/>
          <w:sz w:val="13"/>
          <w:szCs w:val="13"/>
        </w:rPr>
        <w:t>7.1乙方须在本合同签署之日为租赁物投保</w:t>
      </w:r>
      <w:r>
        <w:rPr>
          <w:rFonts w:ascii="宋体" w:hAnsi="宋体" w:cs="宋体"/>
          <w:sz w:val="13"/>
          <w:szCs w:val="13"/>
        </w:rPr>
        <w:t>7.2条约定的所有险种并设定甲方为第一保险收益人。乙方于本合同项下所有债务未被全部清偿前投保其他险种的，也应设定甲方为第一保险受益人。</w:t>
      </w:r>
    </w:p>
    <w:p>
      <w:pPr>
        <w:snapToGrid w:val="0"/>
        <w:spacing w:line="160" w:lineRule="exact"/>
        <w:ind w:firstLine="260" w:firstLineChars="200"/>
        <w:jc w:val="left"/>
        <w:rPr>
          <w:rFonts w:ascii="宋体" w:hAnsi="宋体" w:cs="宋体"/>
          <w:sz w:val="13"/>
          <w:szCs w:val="13"/>
        </w:rPr>
      </w:pPr>
      <w:r>
        <w:rPr>
          <w:rFonts w:ascii="宋体" w:hAnsi="宋体" w:cs="宋体"/>
          <w:sz w:val="13"/>
          <w:szCs w:val="13"/>
        </w:rPr>
        <w:t>7.2投保的基本险险种必须包括：</w:t>
      </w:r>
      <w:r>
        <w:rPr>
          <w:rFonts w:hint="eastAsia" w:ascii="宋体" w:hAnsi="宋体" w:cs="宋体"/>
          <w:sz w:val="13"/>
          <w:szCs w:val="13"/>
        </w:rPr>
        <w:t>交强险、第三者责任险（保额不得低于</w:t>
      </w:r>
      <w:r>
        <w:rPr>
          <w:rFonts w:ascii="宋体" w:hAnsi="宋体" w:cs="宋体"/>
          <w:sz w:val="13"/>
          <w:szCs w:val="13"/>
        </w:rPr>
        <w:t>30万元）、车损险、盗抢险、基本险不计免赔险，除去融资项目中保险费用之外的租赁期内的其他全部保险费用不计入租金，由乙方自行支付。乙方需保证上述保险在合同履行完毕之前持续有效。</w:t>
      </w:r>
      <w:bookmarkEnd w:id="98"/>
      <w:bookmarkEnd w:id="99"/>
      <w:bookmarkEnd w:id="100"/>
      <w:bookmarkStart w:id="101" w:name="_Toc207275731"/>
      <w:bookmarkStart w:id="102" w:name="_Toc207280274"/>
      <w:bookmarkStart w:id="103" w:name="_Toc207280085"/>
    </w:p>
    <w:bookmarkEnd w:id="101"/>
    <w:bookmarkEnd w:id="102"/>
    <w:bookmarkEnd w:id="103"/>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7.3如租赁物发生保险范围内的灭失或损坏无法修复使用的，乙方应负责及时通知甲方保险事故。保险公司赔付的款项应直接划归甲方，用于抵扣乙方应付租金（含到期未付租金及未到期租金）及其他应付款项。如该项赔付的款项少于乙方应付租金及其他应付款项，不足部分由乙方在甲方通知的时间内补足。如该项赔付的款项超出乙方应付租金和其他应付甲方款项之和，超出部分由甲方转归乙方。如租赁物发生部分损坏或灭失可修复使用的，保险公司赔付的款项可由乙方使用，但仅限用于更换或修复被损坏或被灭失的部件，使租赁物恢复可正常使用的原状。</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7.4保险事故的发生及保险赔偿金的是否赔付不能构成乙方迟延支付或减少支付本合同项下任何款项的理由。</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7.5发生保险事故后，本合同原则上继续履行，乙方仍依据本合同向甲方支付应付租金、费用。但发生全损保险事故时，甲方有权宣布提前终止本合同。因发生保险事故导致甲方出现经济损失的，甲方有权要求乙方对甲方由此遭受的任何损失予以全部赔偿。</w:t>
      </w:r>
    </w:p>
    <w:p>
      <w:pPr>
        <w:snapToGrid w:val="0"/>
        <w:spacing w:line="160" w:lineRule="exact"/>
        <w:ind w:firstLine="261" w:firstLineChars="200"/>
        <w:jc w:val="left"/>
        <w:rPr>
          <w:rFonts w:ascii="宋体" w:hAnsi="宋体" w:cs="宋体"/>
          <w:b/>
          <w:sz w:val="13"/>
          <w:szCs w:val="13"/>
        </w:rPr>
      </w:pPr>
      <w:bookmarkStart w:id="104" w:name="_Toc207275752"/>
      <w:bookmarkEnd w:id="104"/>
      <w:bookmarkStart w:id="105" w:name="_Toc207280574"/>
      <w:bookmarkEnd w:id="105"/>
      <w:bookmarkStart w:id="106" w:name="_Toc207280291"/>
      <w:bookmarkEnd w:id="106"/>
      <w:bookmarkStart w:id="107" w:name="_Toc221963824"/>
      <w:bookmarkEnd w:id="107"/>
      <w:bookmarkStart w:id="108" w:name="_Toc221963822"/>
      <w:bookmarkEnd w:id="108"/>
      <w:bookmarkStart w:id="109" w:name="_Toc207275749"/>
      <w:bookmarkEnd w:id="109"/>
      <w:bookmarkStart w:id="110" w:name="_Toc207280100"/>
      <w:bookmarkEnd w:id="110"/>
      <w:bookmarkStart w:id="111" w:name="_Toc207280573"/>
      <w:bookmarkEnd w:id="111"/>
      <w:bookmarkStart w:id="112" w:name="_Toc207280293"/>
      <w:bookmarkEnd w:id="112"/>
      <w:bookmarkStart w:id="113" w:name="_Toc207280575"/>
      <w:bookmarkEnd w:id="113"/>
      <w:bookmarkStart w:id="114" w:name="_Toc207280292"/>
      <w:bookmarkEnd w:id="114"/>
      <w:bookmarkStart w:id="115" w:name="_Toc207280102"/>
      <w:bookmarkEnd w:id="115"/>
      <w:bookmarkStart w:id="116" w:name="_Toc221963825"/>
      <w:bookmarkEnd w:id="116"/>
      <w:bookmarkStart w:id="117" w:name="_Toc207280577"/>
      <w:bookmarkEnd w:id="117"/>
      <w:bookmarkStart w:id="118" w:name="_Toc207280105"/>
      <w:bookmarkEnd w:id="118"/>
      <w:bookmarkStart w:id="119" w:name="_Toc207280295"/>
      <w:bookmarkEnd w:id="119"/>
      <w:bookmarkStart w:id="120" w:name="_Toc207275747"/>
      <w:bookmarkEnd w:id="120"/>
      <w:bookmarkStart w:id="121" w:name="_Toc207275748"/>
      <w:bookmarkEnd w:id="121"/>
      <w:bookmarkStart w:id="122" w:name="_Toc207280290"/>
      <w:bookmarkEnd w:id="122"/>
      <w:bookmarkStart w:id="123" w:name="_Toc207280578"/>
      <w:bookmarkEnd w:id="123"/>
      <w:bookmarkStart w:id="124" w:name="_Toc207280101"/>
      <w:bookmarkEnd w:id="124"/>
      <w:bookmarkStart w:id="125" w:name="_Toc221963823"/>
      <w:bookmarkEnd w:id="125"/>
      <w:bookmarkStart w:id="126" w:name="_Toc207280106"/>
      <w:bookmarkEnd w:id="126"/>
      <w:bookmarkStart w:id="127" w:name="_Toc207280576"/>
      <w:bookmarkEnd w:id="127"/>
      <w:bookmarkStart w:id="128" w:name="_Toc207280289"/>
      <w:bookmarkEnd w:id="128"/>
      <w:bookmarkStart w:id="129" w:name="_Toc207280099"/>
      <w:bookmarkEnd w:id="129"/>
      <w:bookmarkStart w:id="130" w:name="_Toc207280104"/>
      <w:bookmarkEnd w:id="130"/>
      <w:bookmarkStart w:id="131" w:name="_Toc207280294"/>
      <w:bookmarkEnd w:id="131"/>
      <w:bookmarkStart w:id="132" w:name="_Toc207280572"/>
      <w:bookmarkEnd w:id="132"/>
      <w:bookmarkStart w:id="133" w:name="_Toc207280579"/>
      <w:bookmarkEnd w:id="133"/>
      <w:bookmarkStart w:id="134" w:name="_Toc207275745"/>
      <w:bookmarkEnd w:id="134"/>
      <w:bookmarkStart w:id="135" w:name="_Toc221963828"/>
      <w:bookmarkEnd w:id="135"/>
      <w:bookmarkStart w:id="136" w:name="_Toc207275750"/>
      <w:bookmarkEnd w:id="136"/>
      <w:bookmarkStart w:id="137" w:name="_Toc207280288"/>
      <w:bookmarkEnd w:id="137"/>
      <w:bookmarkStart w:id="138" w:name="_Toc207275746"/>
      <w:bookmarkEnd w:id="138"/>
      <w:bookmarkStart w:id="139" w:name="_Toc207275751"/>
      <w:bookmarkEnd w:id="139"/>
      <w:bookmarkStart w:id="140" w:name="_Toc221963826"/>
      <w:bookmarkEnd w:id="140"/>
      <w:bookmarkStart w:id="141" w:name="_Toc221963827"/>
      <w:bookmarkEnd w:id="141"/>
      <w:bookmarkStart w:id="142" w:name="_Toc207280103"/>
      <w:bookmarkEnd w:id="142"/>
      <w:bookmarkStart w:id="143" w:name="_Toc207280296"/>
      <w:bookmarkStart w:id="144" w:name="_Toc207275753"/>
      <w:bookmarkStart w:id="145" w:name="_Toc207280107"/>
      <w:bookmarkStart w:id="146" w:name="_Toc228588350"/>
      <w:r>
        <w:rPr>
          <w:rFonts w:hint="eastAsia" w:ascii="宋体" w:hAnsi="宋体" w:cs="宋体"/>
          <w:b/>
          <w:sz w:val="13"/>
          <w:szCs w:val="13"/>
        </w:rPr>
        <w:t>8.租赁期限届满后租赁物的处理</w:t>
      </w:r>
      <w:bookmarkEnd w:id="143"/>
      <w:bookmarkEnd w:id="144"/>
      <w:bookmarkEnd w:id="145"/>
      <w:bookmarkEnd w:id="146"/>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8.1租赁期限届满后，乙方可选择：</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8.1.1回购租赁物（回购价款为：人民币</w:t>
      </w:r>
      <w:r>
        <w:rPr>
          <w:rFonts w:hint="eastAsia" w:ascii="宋体" w:hAnsi="宋体" w:cs="宋体"/>
          <w:sz w:val="13"/>
          <w:szCs w:val="13"/>
          <w:u w:val="single"/>
        </w:rPr>
        <w:t xml:space="preserve"> </w:t>
      </w:r>
      <w:bookmarkStart w:id="147" w:name="moneyinfo_15"/>
      <w:bookmarkEnd w:id="147"/>
      <w:r>
        <w:rPr>
          <w:rFonts w:hint="eastAsia" w:ascii="宋体" w:hAnsi="宋体" w:cs="宋体"/>
          <w:sz w:val="13"/>
          <w:szCs w:val="13"/>
          <w:u w:val="single"/>
        </w:rPr>
        <w:t xml:space="preserve"> </w:t>
      </w:r>
      <w:r>
        <w:rPr>
          <w:rFonts w:hint="eastAsia" w:ascii="宋体" w:hAnsi="宋体" w:cs="宋体"/>
          <w:sz w:val="13"/>
          <w:szCs w:val="13"/>
        </w:rPr>
        <w:t>。即乙方在付清本合同项下应付的所有款项（此时尾款为最后一期租金组成部分），并支付回购价款后，甲方将租赁物所有权以当时的状态转让给乙方。回购价款应与最后一期租金一并支付。）或；</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8.1.2展期（即甲方同意在租赁期满前30日内，乙方可以提出书面展期申请，展期经甲方批准后，应重新计算租金且展期期间从甲方批准后的次月开始计算；展期后除租金条款适用新的《租金支付表》外，本合同其他条款自动适用于展期期间及担保人，若展期获得甲方批准，乙方应支付展期申请费用为500元/次。展期届满后，乙方向甲方支付本合同项下应付的所有款项及回购价款后，租赁物参照8.2、8.3条的约定进行办理）。</w:t>
      </w:r>
    </w:p>
    <w:p>
      <w:pPr>
        <w:snapToGrid w:val="0"/>
        <w:spacing w:line="160" w:lineRule="exact"/>
        <w:ind w:firstLine="260" w:firstLineChars="200"/>
        <w:jc w:val="left"/>
        <w:rPr>
          <w:rFonts w:ascii="宋体" w:hAnsi="宋体" w:cs="宋体"/>
          <w:sz w:val="13"/>
          <w:szCs w:val="13"/>
        </w:rPr>
      </w:pPr>
      <w:bookmarkStart w:id="148" w:name="_Toc207275755"/>
      <w:bookmarkStart w:id="149" w:name="_Toc207280109"/>
      <w:bookmarkStart w:id="150" w:name="_Toc207280298"/>
      <w:r>
        <w:rPr>
          <w:rFonts w:hint="eastAsia" w:ascii="宋体" w:hAnsi="宋体" w:cs="宋体"/>
          <w:sz w:val="13"/>
          <w:szCs w:val="13"/>
        </w:rPr>
        <w:t>8.2若乙方选择回购租赁物，则甲方在收到相关款项后，负责办理租赁物抵押解除手续</w:t>
      </w:r>
      <w:bookmarkEnd w:id="148"/>
      <w:bookmarkEnd w:id="149"/>
      <w:bookmarkEnd w:id="150"/>
      <w:r>
        <w:rPr>
          <w:rFonts w:hint="eastAsia" w:ascii="宋体" w:hAnsi="宋体" w:cs="宋体"/>
          <w:sz w:val="13"/>
          <w:szCs w:val="13"/>
        </w:rPr>
        <w:t>;若乙方选择回购租赁物，且发生租赁物全损的情况，甲方无需向乙方转让租赁物所有权。</w:t>
      </w:r>
    </w:p>
    <w:p>
      <w:pPr>
        <w:snapToGrid w:val="0"/>
        <w:spacing w:line="160" w:lineRule="exact"/>
        <w:ind w:firstLine="260" w:firstLineChars="200"/>
        <w:jc w:val="left"/>
        <w:rPr>
          <w:rFonts w:ascii="宋体" w:hAnsi="宋体" w:cs="宋体"/>
          <w:sz w:val="13"/>
          <w:szCs w:val="13"/>
        </w:rPr>
      </w:pPr>
      <w:bookmarkStart w:id="151" w:name="_Ref259623246"/>
      <w:bookmarkStart w:id="152" w:name="_Toc228588325"/>
      <w:r>
        <w:rPr>
          <w:rFonts w:hint="eastAsia" w:ascii="宋体" w:hAnsi="宋体" w:cs="宋体"/>
          <w:sz w:val="13"/>
          <w:szCs w:val="13"/>
        </w:rPr>
        <w:t>8.3若乙方选择展期，则乙方应配合甲方办理抵押登记手续。</w:t>
      </w:r>
    </w:p>
    <w:bookmarkEnd w:id="151"/>
    <w:bookmarkEnd w:id="152"/>
    <w:p>
      <w:pPr>
        <w:snapToGrid w:val="0"/>
        <w:spacing w:line="160" w:lineRule="exact"/>
        <w:ind w:firstLine="261" w:firstLineChars="200"/>
        <w:jc w:val="left"/>
        <w:rPr>
          <w:rFonts w:ascii="宋体" w:hAnsi="宋体" w:cs="宋体"/>
          <w:b/>
          <w:sz w:val="13"/>
          <w:szCs w:val="13"/>
        </w:rPr>
      </w:pPr>
      <w:bookmarkStart w:id="153" w:name="_Toc228588327"/>
      <w:r>
        <w:rPr>
          <w:rFonts w:hint="eastAsia" w:ascii="宋体" w:hAnsi="宋体" w:cs="宋体"/>
          <w:b/>
          <w:sz w:val="13"/>
          <w:szCs w:val="13"/>
        </w:rPr>
        <w:t>9.提前终止合同损失金</w:t>
      </w:r>
      <w:bookmarkEnd w:id="153"/>
      <w:bookmarkStart w:id="154" w:name="_Toc227247882"/>
      <w:bookmarkStart w:id="155" w:name="_Toc228588328"/>
      <w:bookmarkStart w:id="156" w:name="_Toc228353792"/>
      <w:bookmarkStart w:id="157" w:name="_Ref259570693"/>
      <w:bookmarkStart w:id="158" w:name="_Toc228361792"/>
      <w:bookmarkStart w:id="159" w:name="_Toc228356039"/>
      <w:bookmarkStart w:id="160" w:name="_Toc227904395"/>
      <w:bookmarkStart w:id="161" w:name="_Toc207280234"/>
      <w:bookmarkStart w:id="162" w:name="_Toc227075677"/>
      <w:bookmarkStart w:id="163" w:name="_Toc207275691"/>
      <w:bookmarkStart w:id="164" w:name="_Toc207280045"/>
      <w:bookmarkStart w:id="165" w:name="_Ref259625140"/>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9.1本合同签署生效之后，乙方不得因任何理由在租赁期届满前取消或解除本合同。如乙方申请提前一次性履行本合同项下的租金支付义务的，应向甲方提交书面申请并取得甲方批准。</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9</w:t>
      </w:r>
      <w:r>
        <w:rPr>
          <w:rFonts w:ascii="宋体" w:hAnsi="宋体" w:cs="宋体"/>
          <w:sz w:val="13"/>
          <w:szCs w:val="13"/>
        </w:rPr>
        <w:t>.2提前结清时乙方需要</w:t>
      </w:r>
      <w:r>
        <w:rPr>
          <w:rFonts w:hint="eastAsia" w:ascii="宋体" w:hAnsi="宋体" w:cs="宋体"/>
          <w:sz w:val="13"/>
          <w:szCs w:val="13"/>
        </w:rPr>
        <w:t>一次性</w:t>
      </w:r>
      <w:r>
        <w:rPr>
          <w:rFonts w:ascii="宋体" w:hAnsi="宋体" w:cs="宋体"/>
          <w:sz w:val="13"/>
          <w:szCs w:val="13"/>
        </w:rPr>
        <w:t>支付全部到期租金</w:t>
      </w:r>
      <w:r>
        <w:rPr>
          <w:rFonts w:hint="eastAsia" w:ascii="宋体" w:hAnsi="宋体" w:cs="宋体"/>
          <w:sz w:val="13"/>
          <w:szCs w:val="13"/>
        </w:rPr>
        <w:t>、</w:t>
      </w:r>
      <w:r>
        <w:rPr>
          <w:rFonts w:ascii="宋体" w:hAnsi="宋体" w:cs="宋体"/>
          <w:sz w:val="13"/>
          <w:szCs w:val="13"/>
        </w:rPr>
        <w:t>未到期本金</w:t>
      </w:r>
      <w:r>
        <w:rPr>
          <w:rFonts w:hint="eastAsia" w:ascii="宋体" w:hAnsi="宋体" w:cs="宋体"/>
          <w:sz w:val="13"/>
          <w:szCs w:val="13"/>
        </w:rPr>
        <w:t>、回购</w:t>
      </w:r>
      <w:r>
        <w:rPr>
          <w:rFonts w:ascii="宋体" w:hAnsi="宋体" w:cs="宋体"/>
          <w:sz w:val="13"/>
          <w:szCs w:val="13"/>
        </w:rPr>
        <w:t>价款</w:t>
      </w:r>
      <w:r>
        <w:rPr>
          <w:rFonts w:hint="eastAsia" w:ascii="宋体" w:hAnsi="宋体" w:cs="宋体"/>
          <w:sz w:val="13"/>
          <w:szCs w:val="13"/>
        </w:rPr>
        <w:t>、</w:t>
      </w:r>
      <w:r>
        <w:rPr>
          <w:rFonts w:ascii="宋体" w:hAnsi="宋体" w:cs="宋体"/>
          <w:sz w:val="13"/>
          <w:szCs w:val="13"/>
        </w:rPr>
        <w:t>未到期本金</w:t>
      </w:r>
      <w:r>
        <w:rPr>
          <w:rFonts w:hint="eastAsia" w:ascii="宋体" w:hAnsi="宋体" w:cs="宋体"/>
          <w:sz w:val="13"/>
          <w:szCs w:val="13"/>
        </w:rPr>
        <w:t>5%的违约金等其他约定款项。甲方收到上述所有款项之后，租赁期即告结束并办理租赁物过户手续。</w:t>
      </w:r>
    </w:p>
    <w:bookmarkEnd w:id="154"/>
    <w:bookmarkEnd w:id="155"/>
    <w:bookmarkEnd w:id="156"/>
    <w:bookmarkEnd w:id="157"/>
    <w:bookmarkEnd w:id="158"/>
    <w:bookmarkEnd w:id="159"/>
    <w:bookmarkEnd w:id="160"/>
    <w:bookmarkEnd w:id="161"/>
    <w:bookmarkEnd w:id="162"/>
    <w:bookmarkEnd w:id="163"/>
    <w:bookmarkEnd w:id="164"/>
    <w:bookmarkEnd w:id="165"/>
    <w:p>
      <w:pPr>
        <w:snapToGrid w:val="0"/>
        <w:spacing w:line="160" w:lineRule="exact"/>
        <w:ind w:firstLine="261" w:firstLineChars="200"/>
        <w:jc w:val="left"/>
        <w:rPr>
          <w:rFonts w:ascii="宋体" w:hAnsi="宋体" w:cs="宋体"/>
          <w:b/>
          <w:sz w:val="13"/>
          <w:szCs w:val="13"/>
        </w:rPr>
      </w:pPr>
      <w:bookmarkStart w:id="166" w:name="_Toc228588329"/>
      <w:r>
        <w:rPr>
          <w:rFonts w:hint="eastAsia" w:ascii="宋体" w:hAnsi="宋体" w:cs="宋体"/>
          <w:b/>
          <w:sz w:val="13"/>
          <w:szCs w:val="13"/>
        </w:rPr>
        <w:t>10.违约</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10.1 乙方未能按时足额支付任何到期租金或其他应付款项；</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10.2 乙方陷入债务纠纷，不能清偿任何到期债务，包括但不限于停止支付、被列入银行管理名单等；</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10.3 乙方未履行本合同其他任何义务或乙方与甲方签署的其他合同项下任何义务的；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10.4 租赁物被查封、扣押、处分、拍卖或强制执行，或未经甲方事先书面同意，被乙方转让、转租、转借、抵押、质押、投资入股或以其他方式处分租赁物的；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10.5 乙方或保证人提交虚假材料和文件或由于自身原因导致甲方无法与其联系的；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10.6 乙方或保证人被宣告失踪、死亡、破产或全部/部分丧失民事行为能力；</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10.7乙方或保证人涉及重大诉讼/仲裁/刑事程序，或财产被采取强制措施的；</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10.8任何违反本合同义务以及其他可能损害甲方利益的情形。</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11.救济</w:t>
      </w:r>
    </w:p>
    <w:bookmarkEnd w:id="166"/>
    <w:p>
      <w:pPr>
        <w:snapToGrid w:val="0"/>
        <w:spacing w:line="160" w:lineRule="exact"/>
        <w:ind w:firstLine="260" w:firstLineChars="200"/>
        <w:jc w:val="left"/>
        <w:rPr>
          <w:rFonts w:ascii="宋体" w:hAnsi="宋体" w:cs="宋体"/>
          <w:sz w:val="13"/>
          <w:szCs w:val="13"/>
        </w:rPr>
      </w:pPr>
      <w:bookmarkStart w:id="167" w:name="_Toc207280168"/>
      <w:bookmarkStart w:id="168" w:name="_Toc207275814"/>
      <w:bookmarkStart w:id="169" w:name="_Toc207280357"/>
      <w:r>
        <w:rPr>
          <w:rFonts w:hint="eastAsia" w:ascii="宋体" w:hAnsi="宋体" w:cs="宋体"/>
          <w:sz w:val="13"/>
          <w:szCs w:val="13"/>
        </w:rPr>
        <w:t>11.1如出现第10条所述违约事件，甲方有权采取下列任何一项或几项补救措施：</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 xml:space="preserve">11.1.1立即终止本合同下的租赁并要求乙方立即停止运营使用租赁物，在此种情况下，未经甲方书面同意，乙方不得继续运营使用租赁物； </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 xml:space="preserve">11.1.2没收全部或部分保证金（如有）清偿乙方到期应付的任何金额； </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 xml:space="preserve">11.1.3立即取回租赁物并且进行处置，其风险和费用由乙方负担，且为此目的，乙方：特此同意并授权甲方进入租赁物存放地或运营地；承诺协助并配合甲方完成处置租赁物的所有行为，包括但不限于根据本合同的约定对租赁物进行资产评估，并且配合甲方对租赁物进行拍卖/再销售。相应费用应由乙方承担；在租赁物处置后，如果处置所得如不足以偿清乙方所欠款项的，甲方有权要求乙方补足差额，如偿还欠款后有任何剩余款项的，甲方在合理期限内将剩余款项支付给乙方； </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11.1.4在不损害甲方索赔的权利的前提下，要求乙方一次性支付本合同项下全部已到期未付租金和未到期租金、逾期罚息、违约金（按照合同项下未付租金总额的5％计算）；和/或</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11.1.5如乙方未能按本合同约定按时向甲方支付租金，则乙方应当向甲方支付罚息。罚息的计算方式为：罚息=逾期租金×0.05%×逾期天数。</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11.2如因乙方原因导致本合同无效或被撤销，乙方应当赔偿甲方的全部损失，保证人为此承担连带责任。</w:t>
      </w:r>
    </w:p>
    <w:bookmarkEnd w:id="167"/>
    <w:bookmarkEnd w:id="168"/>
    <w:bookmarkEnd w:id="169"/>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11.3甲方有权向乙方追索因执行或保护本合同项下甲方权利而产生的合理费用，包括但不限于诉讼/仲裁费用、鉴定费用、评估费、拍卖费、律师费用、材料费用、调查费用、差旅费用等；且其中部分费用的标准不低于：催款函50元/次、律师函1000元/次、上门催收费用1000元/次。</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12.保证</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12.1甲方同意主要条款中所约定的保证人，保证人不可撤销地向甲方为乙方在本合同项下的债务提供连带担保责任。保证人担保乙方将完全及适当地履行其于本合同项下的所有义务与责任；否则，保证人须在甲方向其发出书面通知后10个工作日内履行相关担保义务。</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13.不可抗力</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13.1本合同任何一方因不可抗力而不能全部或部分履行本合同或延迟履行本合同，应自不可抗力事件发生之日起10个工作日内通知其他方，并自该事件发生之日起20个工作日内向其他方提交由当地公证部门出具的有关不可抗力发生的书面证明。</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13.2遭受不可抗力的一方应采取一切必要措施减少损失，并在不可抗力事件消除后立即恢复本合同的履行。</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14.法律适用和司法管辖</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14.1 本合同的订立、履行、解释、变更和争议的解决适用中国法律，并受其管辖和约束。本合同在履行中，如发生争议，在协商不成时，任何一方有权向本合同签署地（即北京市朝阳区）有管辖权的人民法院起诉。</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15.特别约定</w:t>
      </w:r>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乙方、保证人不可撤销的同意并授权：</w:t>
      </w:r>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15.1</w:t>
      </w:r>
      <w:r>
        <w:rPr>
          <w:rFonts w:hint="eastAsia" w:ascii="宋体" w:hAnsi="宋体" w:cs="宋体"/>
          <w:b/>
          <w:sz w:val="13"/>
          <w:szCs w:val="13"/>
        </w:rPr>
        <w:t>甲方有权自行或者委托第三方通过中国人民银行个人（企业）信用信息基础数据库查询其个人（企业）信用报告，并将其身份识别、职业和居住地址等基本信息、租金支付情况、逾期信息等情况以及其他相关信用信息报送中国人民银行征信服务中心。</w:t>
      </w:r>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15.2</w:t>
      </w:r>
      <w:r>
        <w:rPr>
          <w:rFonts w:hint="eastAsia" w:ascii="宋体" w:hAnsi="宋体" w:cs="宋体"/>
          <w:b/>
          <w:sz w:val="13"/>
          <w:szCs w:val="13"/>
        </w:rPr>
        <w:t>出租人有权自行或者委托第三方通过其他征信机构或其它相关机构了解其个人（企业）的信息，有权将租赁物信息在中国人民银行征信中心动产融资统一登记系统进行公示。</w:t>
      </w:r>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15.3</w:t>
      </w:r>
      <w:r>
        <w:rPr>
          <w:rFonts w:hint="eastAsia" w:ascii="宋体" w:hAnsi="宋体" w:cs="宋体"/>
          <w:b/>
          <w:sz w:val="13"/>
          <w:szCs w:val="13"/>
        </w:rPr>
        <w:t>在法律允许的范围内以其它方式使用个人（企业）相关信息。</w:t>
      </w:r>
    </w:p>
    <w:p>
      <w:pPr>
        <w:ind w:firstLine="261" w:firstLineChars="200"/>
        <w:rPr>
          <w:rFonts w:ascii="宋体" w:hAnsi="宋体" w:cs="宋体"/>
          <w:b/>
          <w:sz w:val="13"/>
          <w:szCs w:val="13"/>
        </w:rPr>
      </w:pPr>
      <w:r>
        <w:rPr>
          <w:rFonts w:hint="eastAsia" w:ascii="宋体" w:hAnsi="宋体" w:cs="宋体"/>
          <w:b/>
          <w:sz w:val="13"/>
          <w:szCs w:val="13"/>
        </w:rPr>
        <w:t>15.6.4在本合同签订后若出现乙方和/或保证人资信情况下降、存有不良征信记录、出现重大经营风险或故意提供虚假资料等情形，致使本合同目的不能实现时，甲方有权解除本合同，不承担任何违约责任，且有权不予支付本合同项下的租赁物购买价款。</w:t>
      </w:r>
    </w:p>
    <w:p>
      <w:pPr>
        <w:snapToGrid w:val="0"/>
        <w:spacing w:line="160" w:lineRule="exact"/>
        <w:ind w:firstLine="261" w:firstLineChars="200"/>
        <w:jc w:val="left"/>
        <w:rPr>
          <w:rFonts w:ascii="宋体" w:hAnsi="宋体" w:cs="宋体"/>
          <w:b/>
          <w:sz w:val="13"/>
          <w:szCs w:val="13"/>
        </w:rPr>
      </w:pPr>
      <w:r>
        <w:rPr>
          <w:rFonts w:ascii="宋体" w:hAnsi="宋体" w:cs="宋体"/>
          <w:b/>
          <w:sz w:val="13"/>
          <w:szCs w:val="13"/>
        </w:rPr>
        <w:t>16.</w:t>
      </w:r>
      <w:r>
        <w:rPr>
          <w:rFonts w:hint="eastAsia" w:ascii="宋体" w:hAnsi="宋体" w:cs="宋体"/>
          <w:b/>
          <w:sz w:val="13"/>
          <w:szCs w:val="13"/>
        </w:rPr>
        <w:t>其他</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w:t>
      </w:r>
      <w:r>
        <w:rPr>
          <w:rFonts w:ascii="宋体" w:hAnsi="宋体" w:cs="宋体"/>
          <w:sz w:val="13"/>
          <w:szCs w:val="13"/>
        </w:rPr>
        <w:t>6</w:t>
      </w:r>
      <w:r>
        <w:rPr>
          <w:rFonts w:hint="eastAsia" w:ascii="宋体" w:hAnsi="宋体" w:cs="宋体"/>
          <w:sz w:val="13"/>
          <w:szCs w:val="13"/>
        </w:rPr>
        <w:t>.1本合同附件是本合同不可分割的组成部分，与本合同正文具有同等法律效力。本合同附件为：附件一《租金支付表》；附件二《车辆交接单》。</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w:t>
      </w:r>
      <w:r>
        <w:rPr>
          <w:rFonts w:ascii="宋体" w:hAnsi="宋体" w:cs="宋体"/>
          <w:sz w:val="13"/>
          <w:szCs w:val="13"/>
        </w:rPr>
        <w:t>6</w:t>
      </w:r>
      <w:r>
        <w:rPr>
          <w:rFonts w:hint="eastAsia" w:ascii="宋体" w:hAnsi="宋体" w:cs="宋体"/>
          <w:sz w:val="13"/>
          <w:szCs w:val="13"/>
        </w:rPr>
        <w:t>.2乙方确认甲方可以将其在本合同项下的任何权利或义务转让给任何法律允许的第三方。乙方应当配合出租人完成该等权利或义务的转让。</w:t>
      </w:r>
    </w:p>
    <w:p>
      <w:pPr>
        <w:snapToGrid w:val="0"/>
        <w:spacing w:line="160" w:lineRule="exact"/>
        <w:ind w:firstLine="260" w:firstLineChars="200"/>
        <w:jc w:val="left"/>
        <w:rPr>
          <w:rFonts w:ascii="宋体" w:hAnsi="宋体" w:cs="宋体"/>
          <w:sz w:val="13"/>
          <w:szCs w:val="13"/>
        </w:rPr>
      </w:pPr>
      <w:r>
        <w:rPr>
          <w:rFonts w:hint="eastAsia" w:ascii="宋体" w:hAnsi="宋体" w:cs="宋体"/>
          <w:sz w:val="13"/>
          <w:szCs w:val="13"/>
        </w:rPr>
        <w:t>1</w:t>
      </w:r>
      <w:r>
        <w:rPr>
          <w:rFonts w:ascii="宋体" w:hAnsi="宋体" w:cs="宋体"/>
          <w:sz w:val="13"/>
          <w:szCs w:val="13"/>
        </w:rPr>
        <w:t>6</w:t>
      </w:r>
      <w:r>
        <w:rPr>
          <w:rFonts w:hint="eastAsia" w:ascii="宋体" w:hAnsi="宋体" w:cs="宋体"/>
          <w:sz w:val="13"/>
          <w:szCs w:val="13"/>
        </w:rPr>
        <w:t>.3本合同经过各方签章后生效，本合同一式叁份，甲方持贰份，乙方持壹份；如有保证人，则本合同一式肆份，甲方持贰份，乙方持壹份，保证人持壹份，每份具有同等法律效力。</w:t>
      </w:r>
      <w:bookmarkStart w:id="170" w:name="_Toc207280127"/>
      <w:bookmarkEnd w:id="170"/>
      <w:bookmarkStart w:id="171" w:name="_Toc207280581"/>
      <w:bookmarkEnd w:id="171"/>
      <w:bookmarkStart w:id="172" w:name="_Toc207280129"/>
      <w:bookmarkEnd w:id="172"/>
      <w:bookmarkStart w:id="173" w:name="_Toc227247895"/>
      <w:bookmarkEnd w:id="173"/>
      <w:bookmarkStart w:id="174" w:name="_Toc207280597"/>
      <w:bookmarkEnd w:id="174"/>
      <w:bookmarkStart w:id="175" w:name="_Toc207280595"/>
      <w:bookmarkEnd w:id="175"/>
      <w:bookmarkStart w:id="176" w:name="_Toc207280303"/>
      <w:bookmarkEnd w:id="176"/>
      <w:bookmarkStart w:id="177" w:name="_Toc207280318"/>
      <w:bookmarkEnd w:id="177"/>
      <w:bookmarkStart w:id="178" w:name="_Toc207280589"/>
      <w:bookmarkEnd w:id="178"/>
      <w:bookmarkStart w:id="179" w:name="_Toc207280584"/>
      <w:bookmarkEnd w:id="179"/>
      <w:bookmarkStart w:id="180" w:name="_Toc207280193"/>
      <w:bookmarkEnd w:id="180"/>
      <w:bookmarkStart w:id="181" w:name="_Toc207275774"/>
      <w:bookmarkEnd w:id="181"/>
      <w:bookmarkStart w:id="182" w:name="_Toc207280582"/>
      <w:bookmarkEnd w:id="182"/>
      <w:bookmarkStart w:id="183" w:name="_Toc207280110"/>
      <w:bookmarkEnd w:id="183"/>
      <w:bookmarkStart w:id="184" w:name="_Toc207280594"/>
      <w:bookmarkEnd w:id="184"/>
      <w:bookmarkStart w:id="185" w:name="_Toc223279401"/>
      <w:bookmarkEnd w:id="185"/>
      <w:bookmarkStart w:id="186" w:name="_Toc207280592"/>
      <w:bookmarkEnd w:id="186"/>
      <w:bookmarkStart w:id="187" w:name="_Toc227075684"/>
      <w:bookmarkEnd w:id="187"/>
      <w:bookmarkStart w:id="188" w:name="_Toc207280307"/>
      <w:bookmarkEnd w:id="188"/>
      <w:bookmarkStart w:id="189" w:name="_Toc207280116"/>
      <w:bookmarkEnd w:id="189"/>
      <w:bookmarkStart w:id="190" w:name="_Toc207275761"/>
      <w:bookmarkEnd w:id="190"/>
      <w:bookmarkStart w:id="191" w:name="_Toc207280586"/>
      <w:bookmarkEnd w:id="191"/>
      <w:bookmarkStart w:id="192" w:name="_Toc207280588"/>
      <w:bookmarkEnd w:id="192"/>
      <w:bookmarkStart w:id="193" w:name="_Toc207275775"/>
      <w:bookmarkEnd w:id="193"/>
      <w:bookmarkStart w:id="194" w:name="_Toc207275758"/>
      <w:bookmarkEnd w:id="194"/>
      <w:bookmarkStart w:id="195" w:name="_Toc207280591"/>
      <w:bookmarkEnd w:id="195"/>
      <w:bookmarkStart w:id="196" w:name="_Toc207280583"/>
      <w:bookmarkEnd w:id="196"/>
      <w:bookmarkStart w:id="197" w:name="_Toc207275756"/>
      <w:bookmarkEnd w:id="197"/>
      <w:bookmarkStart w:id="198" w:name="_Toc222484844"/>
      <w:bookmarkEnd w:id="198"/>
      <w:bookmarkStart w:id="199" w:name="_Toc207280112"/>
      <w:bookmarkEnd w:id="199"/>
      <w:bookmarkStart w:id="200" w:name="_Toc207280113"/>
      <w:bookmarkEnd w:id="200"/>
      <w:bookmarkStart w:id="201" w:name="_Toc207280604"/>
      <w:bookmarkEnd w:id="201"/>
      <w:bookmarkStart w:id="202" w:name="_Toc223279403"/>
      <w:bookmarkEnd w:id="202"/>
      <w:bookmarkStart w:id="203" w:name="_Toc207280126"/>
      <w:bookmarkEnd w:id="203"/>
      <w:bookmarkStart w:id="204" w:name="_Toc207280302"/>
      <w:bookmarkEnd w:id="204"/>
      <w:bookmarkStart w:id="205" w:name="_Toc207275757"/>
      <w:bookmarkEnd w:id="205"/>
      <w:bookmarkStart w:id="206" w:name="_Toc207280192"/>
      <w:bookmarkEnd w:id="206"/>
      <w:bookmarkStart w:id="207" w:name="_Toc207280316"/>
      <w:bookmarkEnd w:id="207"/>
      <w:bookmarkStart w:id="208" w:name="_Toc207280304"/>
      <w:bookmarkEnd w:id="208"/>
      <w:bookmarkStart w:id="209" w:name="_Toc207280317"/>
      <w:bookmarkEnd w:id="209"/>
      <w:bookmarkStart w:id="210" w:name="_Toc207280117"/>
      <w:bookmarkEnd w:id="210"/>
      <w:bookmarkStart w:id="211" w:name="_Toc207280119"/>
      <w:bookmarkEnd w:id="211"/>
      <w:bookmarkStart w:id="212" w:name="_Toc207280115"/>
      <w:bookmarkEnd w:id="212"/>
      <w:bookmarkStart w:id="213" w:name="_Toc207280111"/>
      <w:bookmarkEnd w:id="213"/>
      <w:bookmarkStart w:id="214" w:name="_Toc207280596"/>
      <w:bookmarkEnd w:id="214"/>
      <w:bookmarkStart w:id="215" w:name="_Toc221963831"/>
      <w:bookmarkEnd w:id="215"/>
      <w:bookmarkStart w:id="216" w:name="_Toc207280590"/>
      <w:bookmarkEnd w:id="216"/>
      <w:bookmarkStart w:id="217" w:name="_Toc207275772"/>
      <w:bookmarkEnd w:id="217"/>
      <w:bookmarkStart w:id="218" w:name="_Toc207275762"/>
      <w:bookmarkEnd w:id="218"/>
      <w:bookmarkStart w:id="219" w:name="_Toc207280306"/>
      <w:bookmarkEnd w:id="219"/>
      <w:bookmarkStart w:id="220" w:name="_Toc207280118"/>
      <w:bookmarkEnd w:id="220"/>
      <w:bookmarkStart w:id="221" w:name="_Toc207280301"/>
      <w:bookmarkEnd w:id="221"/>
      <w:bookmarkStart w:id="222" w:name="_Toc207280315"/>
      <w:bookmarkEnd w:id="222"/>
      <w:bookmarkStart w:id="223" w:name="_Toc207280305"/>
      <w:bookmarkEnd w:id="223"/>
      <w:bookmarkStart w:id="224" w:name="_Toc207280587"/>
      <w:bookmarkEnd w:id="224"/>
      <w:bookmarkStart w:id="225" w:name="_Toc207280382"/>
      <w:bookmarkEnd w:id="225"/>
      <w:bookmarkStart w:id="226" w:name="_Toc223279402"/>
      <w:bookmarkEnd w:id="226"/>
      <w:bookmarkStart w:id="227" w:name="_Toc207275773"/>
      <w:bookmarkEnd w:id="227"/>
      <w:bookmarkStart w:id="228" w:name="_Toc207280121"/>
      <w:bookmarkEnd w:id="228"/>
      <w:bookmarkStart w:id="229" w:name="_Toc207275765"/>
      <w:bookmarkEnd w:id="229"/>
      <w:bookmarkStart w:id="230" w:name="_Toc207275763"/>
      <w:bookmarkEnd w:id="230"/>
      <w:bookmarkStart w:id="231" w:name="_Toc207275759"/>
      <w:bookmarkEnd w:id="231"/>
      <w:bookmarkStart w:id="232" w:name="_Toc207275760"/>
      <w:bookmarkEnd w:id="232"/>
      <w:bookmarkStart w:id="233" w:name="_Toc207280128"/>
      <w:bookmarkEnd w:id="233"/>
      <w:bookmarkStart w:id="234" w:name="_Toc207280114"/>
      <w:bookmarkEnd w:id="234"/>
      <w:bookmarkStart w:id="235" w:name="_Toc207280300"/>
      <w:bookmarkEnd w:id="235"/>
      <w:bookmarkStart w:id="236" w:name="_Toc207280381"/>
      <w:bookmarkEnd w:id="236"/>
      <w:bookmarkStart w:id="237" w:name="_Toc207275764"/>
      <w:bookmarkEnd w:id="237"/>
      <w:bookmarkStart w:id="238" w:name="_Toc207280585"/>
      <w:bookmarkEnd w:id="238"/>
      <w:bookmarkStart w:id="239" w:name="_Toc207280603"/>
      <w:bookmarkEnd w:id="239"/>
      <w:bookmarkStart w:id="240" w:name="_Toc207280309"/>
      <w:bookmarkEnd w:id="240"/>
      <w:bookmarkStart w:id="241" w:name="_Toc207275767"/>
      <w:bookmarkEnd w:id="241"/>
      <w:bookmarkStart w:id="242" w:name="_Toc207275766"/>
      <w:bookmarkEnd w:id="242"/>
      <w:bookmarkStart w:id="243" w:name="_Toc207280120"/>
      <w:bookmarkEnd w:id="243"/>
      <w:bookmarkStart w:id="244" w:name="_Toc207280308"/>
      <w:bookmarkEnd w:id="244"/>
      <w:bookmarkStart w:id="245" w:name="_Toc207275839"/>
      <w:bookmarkEnd w:id="245"/>
      <w:bookmarkStart w:id="246" w:name="_Toc207275838"/>
      <w:bookmarkEnd w:id="246"/>
      <w:bookmarkStart w:id="247" w:name="_Toc223279400"/>
      <w:bookmarkEnd w:id="247"/>
      <w:bookmarkStart w:id="248" w:name="_Toc207280310"/>
      <w:bookmarkEnd w:id="248"/>
      <w:bookmarkStart w:id="249" w:name="_Toc207280299"/>
      <w:bookmarkEnd w:id="249"/>
    </w:p>
    <w:p>
      <w:pPr>
        <w:snapToGrid w:val="0"/>
        <w:spacing w:line="160" w:lineRule="exact"/>
        <w:ind w:firstLine="261" w:firstLineChars="200"/>
        <w:jc w:val="left"/>
        <w:rPr>
          <w:rFonts w:ascii="宋体" w:hAnsi="宋体" w:cs="宋体"/>
          <w:b/>
          <w:sz w:val="13"/>
          <w:szCs w:val="13"/>
        </w:rPr>
      </w:pPr>
      <w:r>
        <w:rPr>
          <w:rFonts w:hint="eastAsia" w:ascii="宋体" w:hAnsi="宋体" w:cs="宋体"/>
          <w:b/>
          <w:sz w:val="13"/>
          <w:szCs w:val="13"/>
        </w:rPr>
        <w:t>1</w:t>
      </w:r>
      <w:r>
        <w:rPr>
          <w:rFonts w:ascii="宋体" w:hAnsi="宋体" w:cs="宋体"/>
          <w:b/>
          <w:sz w:val="13"/>
          <w:szCs w:val="13"/>
        </w:rPr>
        <w:t>6</w:t>
      </w:r>
      <w:r>
        <w:rPr>
          <w:rFonts w:hint="eastAsia" w:ascii="宋体" w:hAnsi="宋体" w:cs="宋体"/>
          <w:b/>
          <w:sz w:val="13"/>
          <w:szCs w:val="13"/>
        </w:rPr>
        <w:t>.4各方确认主要条款所述地址及联系方式作为向其发送通知、函件、法律文书（包括但不限于法院/仲裁机关出具的诉讼/仲裁、执行文书）等有效地址,司法机关可以手机短信、微信或电子邮件等现代通讯方式或邮寄方式送达法律文书，司法机关向前述任一地址或联系方式发出法律文书即视为送达。</w:t>
      </w:r>
    </w:p>
    <w:p>
      <w:pPr>
        <w:snapToGrid w:val="0"/>
        <w:spacing w:line="160" w:lineRule="exact"/>
        <w:ind w:firstLine="260" w:firstLineChars="200"/>
        <w:jc w:val="left"/>
        <w:rPr>
          <w:rFonts w:ascii="宋体" w:hAnsi="宋体" w:cs="宋体"/>
          <w:bCs/>
          <w:sz w:val="13"/>
          <w:szCs w:val="13"/>
        </w:rPr>
      </w:pPr>
      <w:r>
        <w:rPr>
          <w:rFonts w:hint="eastAsia" w:ascii="宋体" w:hAnsi="宋体" w:cs="宋体"/>
          <w:sz w:val="13"/>
          <w:szCs w:val="13"/>
        </w:rPr>
        <w:t>1</w:t>
      </w:r>
      <w:r>
        <w:rPr>
          <w:rFonts w:ascii="宋体" w:hAnsi="宋体" w:cs="宋体"/>
          <w:sz w:val="13"/>
          <w:szCs w:val="13"/>
        </w:rPr>
        <w:t>6</w:t>
      </w:r>
      <w:r>
        <w:rPr>
          <w:rFonts w:hint="eastAsia" w:ascii="宋体" w:hAnsi="宋体" w:cs="宋体"/>
          <w:sz w:val="13"/>
          <w:szCs w:val="13"/>
        </w:rPr>
        <w:t>.5本协议由专业的第三方电子签名服务机构颁发数字证书进行签署，数字证书的调取将通过手机短信（指定手机号码以页首载明为准）验证的形式完成，各方确认以该形式完成签署的协议享有完整的法律效力，任何一方均不得以签约形式为由质疑本协议的有效性，并主张权利。</w:t>
      </w:r>
      <w:r>
        <w:rPr>
          <w:rFonts w:hint="eastAsia" w:ascii="宋体" w:hAnsi="宋体" w:cs="宋体"/>
          <w:bCs/>
          <w:sz w:val="13"/>
          <w:szCs w:val="13"/>
        </w:rPr>
        <w:t xml:space="preserve"> </w:t>
      </w:r>
    </w:p>
    <w:p>
      <w:pPr>
        <w:wordWrap w:val="0"/>
        <w:spacing w:line="360" w:lineRule="auto"/>
        <w:rPr>
          <w:rFonts w:ascii="宋体" w:hAnsi="宋体" w:cs="宋体"/>
          <w:bCs/>
          <w:szCs w:val="21"/>
        </w:rPr>
        <w:sectPr>
          <w:type w:val="continuous"/>
          <w:pgSz w:w="11906" w:h="16838"/>
          <w:pgMar w:top="284" w:right="284" w:bottom="323" w:left="284" w:header="57" w:footer="57" w:gutter="0"/>
          <w:cols w:space="210" w:num="4"/>
          <w:docGrid w:linePitch="380" w:charSpace="0"/>
        </w:sectPr>
      </w:pPr>
    </w:p>
    <w:p>
      <w:pPr>
        <w:widowControl/>
        <w:jc w:val="left"/>
        <w:rPr>
          <w:rFonts w:ascii="宋体" w:hAnsi="宋体" w:cs="宋体"/>
          <w:bCs/>
          <w:szCs w:val="21"/>
        </w:rPr>
      </w:pPr>
    </w:p>
    <w:p>
      <w:pPr>
        <w:widowControl/>
        <w:jc w:val="left"/>
        <w:rPr>
          <w:rFonts w:ascii="宋体" w:hAnsi="宋体" w:cs="宋体"/>
          <w:b/>
          <w:sz w:val="11"/>
          <w:szCs w:val="11"/>
        </w:rPr>
      </w:pPr>
      <w:r>
        <w:rPr>
          <w:rFonts w:hint="eastAsia" w:ascii="宋体" w:hAnsi="宋体" w:cs="宋体"/>
          <w:bCs/>
          <w:szCs w:val="21"/>
        </w:rPr>
        <w:t xml:space="preserve">            </w:t>
      </w:r>
    </w:p>
    <w:p>
      <w:pPr>
        <w:wordWrap w:val="0"/>
        <w:spacing w:line="360" w:lineRule="auto"/>
        <w:jc w:val="center"/>
        <w:rPr>
          <w:b/>
          <w:sz w:val="24"/>
        </w:rPr>
      </w:pPr>
      <w:r>
        <w:rPr>
          <w:b/>
          <w:sz w:val="24"/>
        </w:rPr>
        <w:t>抵押合同</w:t>
      </w:r>
    </w:p>
    <w:p>
      <w:pPr>
        <w:ind w:right="105" w:rightChars="50" w:firstLine="6720" w:firstLineChars="3200"/>
        <w:jc w:val="left"/>
        <w:rPr>
          <w:rFonts w:ascii="宋体" w:hAnsi="宋体" w:cs="宋体"/>
          <w:szCs w:val="21"/>
        </w:rPr>
      </w:pPr>
      <w:r>
        <w:rPr>
          <w:rFonts w:hint="eastAsia" w:ascii="宋体" w:hAnsi="宋体" w:cs="宋体"/>
          <w:szCs w:val="21"/>
        </w:rPr>
        <w:t>合同编号：</w:t>
      </w:r>
    </w:p>
    <w:p>
      <w:r>
        <w:t>抵押权人</w:t>
      </w:r>
      <w:r>
        <w:rPr>
          <w:rFonts w:hint="eastAsia"/>
        </w:rPr>
        <w:t>：</w:t>
      </w:r>
      <w:r>
        <w:rPr>
          <w:rFonts w:hint="eastAsia"/>
          <w:lang w:val="en-US" w:eastAsia="zh-CN"/>
        </w:rPr>
        <w:t xml:space="preserve"> </w:t>
      </w:r>
      <w:r>
        <w:rPr>
          <w:rFonts w:hint="eastAsia"/>
        </w:rPr>
        <w:t>安鹏国际融资租赁（深圳）有限公司</w:t>
      </w:r>
      <w:r>
        <w:rPr>
          <w:rFonts w:hint="eastAsia"/>
          <w:lang w:val="en-US" w:eastAsia="zh-CN"/>
        </w:rPr>
        <w:t xml:space="preserve">  </w:t>
      </w:r>
      <w:r>
        <w:rPr>
          <w:rFonts w:hint="eastAsia"/>
        </w:rPr>
        <w:t>（以下简称“甲方”）</w:t>
      </w:r>
    </w:p>
    <w:p>
      <w:pPr>
        <w:rPr>
          <w:rFonts w:hint="eastAsia"/>
        </w:rPr>
      </w:pPr>
      <w:r>
        <w:t>抵押人</w:t>
      </w:r>
      <w:r>
        <w:rPr>
          <w:rFonts w:hint="eastAsia"/>
        </w:rPr>
        <w:t xml:space="preserve">：                             </w:t>
      </w:r>
      <w:r>
        <w:rPr>
          <w:rFonts w:hint="eastAsia"/>
          <w:lang w:val="en-US" w:eastAsia="zh-CN"/>
        </w:rPr>
        <w:t xml:space="preserve">          </w:t>
      </w:r>
      <w:r>
        <w:rPr>
          <w:rFonts w:hint="eastAsia"/>
        </w:rPr>
        <w:t>（以下简称“乙方”）</w:t>
      </w:r>
    </w:p>
    <w:p>
      <w:pPr>
        <w:rPr>
          <w:rFonts w:hint="eastAsia"/>
        </w:rPr>
      </w:pPr>
      <w:r>
        <w:rPr>
          <w:rFonts w:hint="eastAsia"/>
        </w:rPr>
        <w:t xml:space="preserve">承租人： </w:t>
      </w:r>
      <w:r>
        <w:t xml:space="preserve">                              </w:t>
      </w:r>
      <w:r>
        <w:rPr>
          <w:rFonts w:hint="eastAsia"/>
          <w:lang w:val="en-US" w:eastAsia="zh-CN"/>
        </w:rPr>
        <w:t xml:space="preserve">       </w:t>
      </w:r>
      <w:r>
        <w:t xml:space="preserve"> </w:t>
      </w:r>
      <w:r>
        <w:rPr>
          <w:rFonts w:hint="eastAsia"/>
        </w:rPr>
        <w:t>（以下简称“丙方”）</w:t>
      </w:r>
    </w:p>
    <w:tbl>
      <w:tblPr>
        <w:tblStyle w:val="5"/>
        <w:tblpPr w:leftFromText="180" w:rightFromText="180" w:vertAnchor="text" w:horzAnchor="page" w:tblpX="433" w:tblpY="287"/>
        <w:tblOverlap w:val="never"/>
        <w:tblW w:w="112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0"/>
        <w:gridCol w:w="8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2460" w:type="dxa"/>
            <w:vAlign w:val="center"/>
          </w:tcPr>
          <w:p>
            <w:pPr>
              <w:spacing w:line="360" w:lineRule="auto"/>
              <w:jc w:val="center"/>
              <w:rPr>
                <w:rFonts w:ascii="宋体" w:hAnsi="宋体" w:cs="宋体"/>
                <w:szCs w:val="21"/>
              </w:rPr>
            </w:pPr>
            <w:r>
              <w:rPr>
                <w:rFonts w:hint="eastAsia" w:ascii="宋体" w:hAnsi="宋体" w:cs="宋体"/>
                <w:szCs w:val="21"/>
              </w:rPr>
              <w:t>抵押人姓名/名称</w:t>
            </w:r>
          </w:p>
        </w:tc>
        <w:tc>
          <w:tcPr>
            <w:tcW w:w="8803" w:type="dxa"/>
            <w:vAlign w:val="center"/>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460" w:type="dxa"/>
            <w:vAlign w:val="center"/>
          </w:tcPr>
          <w:p>
            <w:pPr>
              <w:spacing w:line="360" w:lineRule="auto"/>
              <w:jc w:val="center"/>
              <w:rPr>
                <w:rFonts w:ascii="宋体" w:hAnsi="宋体" w:cs="宋体"/>
                <w:szCs w:val="21"/>
              </w:rPr>
            </w:pPr>
            <w:r>
              <w:rPr>
                <w:rFonts w:hint="eastAsia"/>
              </w:rPr>
              <w:t>身份证号/证件号码/统一社会信用代码</w:t>
            </w:r>
          </w:p>
        </w:tc>
        <w:tc>
          <w:tcPr>
            <w:tcW w:w="8803" w:type="dxa"/>
            <w:vAlign w:val="center"/>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2460" w:type="dxa"/>
            <w:vAlign w:val="center"/>
          </w:tcPr>
          <w:p>
            <w:pPr>
              <w:spacing w:line="360" w:lineRule="auto"/>
              <w:jc w:val="center"/>
              <w:rPr>
                <w:rFonts w:ascii="宋体" w:hAnsi="宋体" w:cs="宋体"/>
                <w:szCs w:val="21"/>
              </w:rPr>
            </w:pPr>
            <w:r>
              <w:rPr>
                <w:rFonts w:hint="eastAsia" w:ascii="宋体" w:hAnsi="宋体" w:cs="宋体"/>
                <w:szCs w:val="21"/>
              </w:rPr>
              <w:t>联系地址</w:t>
            </w:r>
          </w:p>
        </w:tc>
        <w:tc>
          <w:tcPr>
            <w:tcW w:w="8803" w:type="dxa"/>
            <w:vAlign w:val="center"/>
          </w:tcPr>
          <w:p>
            <w:pPr>
              <w:spacing w:line="360" w:lineRule="auto"/>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460" w:type="dxa"/>
            <w:vAlign w:val="center"/>
          </w:tcPr>
          <w:p>
            <w:pPr>
              <w:spacing w:line="360" w:lineRule="auto"/>
              <w:jc w:val="center"/>
              <w:rPr>
                <w:rFonts w:ascii="宋体" w:hAnsi="宋体" w:cs="宋体"/>
                <w:szCs w:val="21"/>
              </w:rPr>
            </w:pPr>
            <w:r>
              <w:rPr>
                <w:rFonts w:hint="eastAsia" w:ascii="宋体" w:hAnsi="宋体" w:cs="宋体"/>
                <w:szCs w:val="21"/>
              </w:rPr>
              <w:t>联系人及联系电话</w:t>
            </w:r>
          </w:p>
        </w:tc>
        <w:tc>
          <w:tcPr>
            <w:tcW w:w="8803" w:type="dxa"/>
            <w:vAlign w:val="center"/>
          </w:tcPr>
          <w:p>
            <w:pPr>
              <w:spacing w:line="360" w:lineRule="auto"/>
              <w:jc w:val="center"/>
              <w:rPr>
                <w:rFonts w:ascii="宋体" w:hAnsi="宋体" w:cs="宋体"/>
                <w:szCs w:val="21"/>
              </w:rPr>
            </w:pPr>
          </w:p>
        </w:tc>
      </w:tr>
    </w:tbl>
    <w:p>
      <w:pPr>
        <w:rPr>
          <w:rFonts w:ascii="宋体" w:hAnsi="宋体" w:cs="宋体"/>
          <w:szCs w:val="21"/>
        </w:rPr>
      </w:pPr>
    </w:p>
    <w:p>
      <w:pPr>
        <w:ind w:firstLine="420" w:firstLineChars="200"/>
      </w:pPr>
      <w:r>
        <w:rPr>
          <w:rFonts w:hint="eastAsia" w:ascii="宋体" w:hAnsi="宋体" w:cs="宋体"/>
          <w:szCs w:val="21"/>
        </w:rPr>
        <w:t>为确保甲方与</w:t>
      </w:r>
      <w:r>
        <w:rPr>
          <w:rFonts w:hint="eastAsia" w:ascii="宋体" w:hAnsi="宋体" w:cs="宋体"/>
          <w:szCs w:val="21"/>
          <w:lang w:val="en-US" w:eastAsia="zh-CN"/>
        </w:rPr>
        <w:t>丙</w:t>
      </w:r>
      <w:r>
        <w:rPr>
          <w:rFonts w:hint="eastAsia" w:ascii="宋体" w:hAnsi="宋体" w:cs="宋体"/>
          <w:szCs w:val="21"/>
        </w:rPr>
        <w:t>方签订的编号为</w:t>
      </w:r>
      <w:r>
        <w:rPr>
          <w:rFonts w:hint="eastAsia" w:ascii="宋体" w:hAnsi="宋体" w:cs="宋体"/>
          <w:szCs w:val="21"/>
          <w:u w:val="single"/>
        </w:rPr>
        <w:t xml:space="preserve">  </w:t>
      </w:r>
      <w:bookmarkStart w:id="250" w:name="mortgage_6"/>
      <w:bookmarkEnd w:id="250"/>
      <w:r>
        <w:rPr>
          <w:rFonts w:hint="eastAsia" w:ascii="宋体" w:hAnsi="宋体" w:cs="宋体"/>
          <w:szCs w:val="21"/>
          <w:u w:val="single"/>
        </w:rPr>
        <w:t xml:space="preserve"> </w:t>
      </w:r>
      <w:r>
        <w:rPr>
          <w:rFonts w:hint="eastAsia" w:ascii="宋体" w:hAnsi="宋体" w:cs="宋体"/>
          <w:sz w:val="15"/>
          <w:szCs w:val="15"/>
          <w:u w:val="single"/>
        </w:rPr>
        <w:t xml:space="preserve"> </w:t>
      </w:r>
      <w:r>
        <w:rPr>
          <w:rFonts w:hint="eastAsia" w:ascii="宋体" w:hAnsi="宋体" w:cs="宋体"/>
          <w:szCs w:val="21"/>
        </w:rPr>
        <w:t>的《融资租赁合同（售后回租）》（以下简称主合同）的履行，保障甲方债权的实现，乙方愿意以登记在其名下的车辆作为抵押物抵押给甲方。为明确各方权利义务，甲、乙、丙三方经协商一致，在北京市朝阳区订立本合同。</w:t>
      </w:r>
    </w:p>
    <w:p>
      <w:r>
        <w:rPr>
          <w:rFonts w:hint="eastAsia"/>
        </w:rPr>
        <w:t>1、乙方同意将抵押物（详见附件一《抵押物明细清单》）抵押给甲方作为丙方履行主合同项下义务的保证。乙方应在抵押物上牌之日起1日内，向车管所或有关部门办理抵押登记手续，办理抵押登记的所有费用均由乙方承担。</w:t>
      </w:r>
    </w:p>
    <w:p>
      <w:r>
        <w:rPr>
          <w:rFonts w:hint="eastAsia"/>
        </w:rPr>
        <w:t>2、乙方抵押担保范围包括：主合同项下全部租金、罚息、违约金、损失赔偿金、实现主债权、抵押权所发生的费用和其他应付费用。</w:t>
      </w:r>
    </w:p>
    <w:p>
      <w:r>
        <w:t>3</w:t>
      </w:r>
      <w:r>
        <w:rPr>
          <w:rFonts w:hint="eastAsia"/>
        </w:rPr>
        <w:t>、乙方只有在承租人履行完毕其在主合同项下的所有责任和义务后，或提供甲方认可的替代抵押物并办理有关抵押手续后，甲方才会注销此抵押登记手续。乙方及丙方同时保证，不经甲方书面同意，不得将抵押物出售、转让、赠与或再抵押，并保证在签署本抵押合同之前，没有将抵押物抵押给任何第三方。</w:t>
      </w:r>
    </w:p>
    <w:p>
      <w:r>
        <w:rPr>
          <w:rFonts w:hint="eastAsia"/>
        </w:rPr>
        <w:t>4、抵押登记信息发生变化，依法需要变更登记的，甲乙双方应在登记信息变更之日15日内到有关抵押登记机关办理变更登记手续。</w:t>
      </w:r>
    </w:p>
    <w:p>
      <w:r>
        <w:rPr>
          <w:rFonts w:hint="eastAsia"/>
        </w:rPr>
        <w:t>5、本合同项下的抵押物应由丙方占管。抵押物发生毁损、灭失的，丙方应及时告知甲方，并立即采取措施防止损失扩大。</w:t>
      </w:r>
    </w:p>
    <w:p>
      <w:r>
        <w:rPr>
          <w:rFonts w:hint="eastAsia"/>
        </w:rPr>
        <w:t>6、乙方不得转让本合同项下权利或义务，甲方依法将主债权转让给第三人的，乙方在原抵押担保范围内继续承担担保责任。</w:t>
      </w:r>
    </w:p>
    <w:p>
      <w:r>
        <w:rPr>
          <w:rFonts w:hint="eastAsia"/>
        </w:rPr>
        <w:t>7、本合同经甲方加盖公章，乙方及丙方签章（若乙方或丙方为自然人需签字；若乙方或丙方为法人，需法定代表人签字并加盖公章）后生效。</w:t>
      </w:r>
    </w:p>
    <w:p>
      <w:r>
        <w:rPr>
          <w:rFonts w:hint="eastAsia"/>
        </w:rPr>
        <w:t>8、本合同独立于主合同，不因主合同的无效而无效，如主合同无效或可撤销，乙方同意自动将抵押物转作因主合同无效或可撤销而产生的乙方及丙方对甲方承担赔偿责任的抵押担保。</w:t>
      </w:r>
    </w:p>
    <w:p>
      <w:r>
        <w:t>9</w:t>
      </w:r>
      <w:r>
        <w:rPr>
          <w:rFonts w:hint="eastAsia"/>
        </w:rPr>
        <w:t>、本合同各方在履行本合同过程中发生的争议，由各方协商解决；协商不成的，应按照主合同所约定的争议解决方式处理。</w:t>
      </w:r>
    </w:p>
    <w:p>
      <w:r>
        <w:t>10</w:t>
      </w:r>
      <w:r>
        <w:rPr>
          <w:rFonts w:hint="eastAsia"/>
        </w:rPr>
        <w:t>、本合同一式四份，交抵押登记机关一份，甲、乙、丙三方各执一份，具有同等法律效力。</w:t>
      </w:r>
    </w:p>
    <w:p/>
    <w:p/>
    <w:p>
      <w:pPr>
        <w:tabs>
          <w:tab w:val="left" w:pos="4821"/>
        </w:tabs>
      </w:pPr>
      <w:r>
        <w:t>甲方</w:t>
      </w:r>
      <w:r>
        <w:rPr>
          <w:rFonts w:hint="eastAsia"/>
        </w:rPr>
        <w:t xml:space="preserve">：安鹏国际融资租赁（深圳）有限公司 </w:t>
      </w:r>
      <w:r>
        <w:tab/>
      </w:r>
      <w:r>
        <w:rPr>
          <w:rFonts w:hint="eastAsia"/>
        </w:rPr>
        <w:t xml:space="preserve">                    </w:t>
      </w:r>
      <w:r>
        <w:t>乙方</w:t>
      </w:r>
      <w:r>
        <w:rPr>
          <w:rFonts w:hint="eastAsia"/>
        </w:rPr>
        <w:t>：</w:t>
      </w:r>
    </w:p>
    <w:p>
      <w:pPr>
        <w:tabs>
          <w:tab w:val="left" w:pos="4821"/>
        </w:tabs>
      </w:pPr>
    </w:p>
    <w:p>
      <w:pPr>
        <w:ind w:left="5880" w:leftChars="2800"/>
      </w:pPr>
      <w:r>
        <w:t>法定代表人</w:t>
      </w:r>
      <w:r>
        <w:rPr>
          <w:rFonts w:hint="eastAsia"/>
        </w:rPr>
        <w:t>：</w:t>
      </w:r>
    </w:p>
    <w:p>
      <w:pPr>
        <w:tabs>
          <w:tab w:val="left" w:pos="4885"/>
        </w:tabs>
      </w:pPr>
      <w:r>
        <w:tab/>
      </w:r>
      <w:r>
        <w:rPr>
          <w:rFonts w:hint="eastAsia"/>
        </w:rPr>
        <w:t xml:space="preserve">                        </w:t>
      </w:r>
    </w:p>
    <w:p>
      <w:pPr>
        <w:ind w:firstLine="241" w:firstLineChars="100"/>
        <w:rPr>
          <w:rFonts w:ascii="宋体" w:hAnsi="宋体" w:cs="宋体"/>
          <w:b/>
          <w:bCs/>
          <w:sz w:val="24"/>
        </w:rPr>
      </w:pPr>
    </w:p>
    <w:p>
      <w:pPr>
        <w:rPr>
          <w:rFonts w:ascii="宋体" w:hAnsi="宋体" w:cs="宋体"/>
          <w:b/>
          <w:bCs/>
          <w:sz w:val="24"/>
        </w:rPr>
      </w:pPr>
    </w:p>
    <w:p>
      <w:pPr>
        <w:ind w:firstLine="241" w:firstLineChars="100"/>
        <w:rPr>
          <w:rFonts w:ascii="宋体" w:hAnsi="宋体" w:cs="宋体"/>
          <w:b/>
          <w:bCs/>
          <w:sz w:val="24"/>
        </w:rPr>
      </w:pPr>
    </w:p>
    <w:p>
      <w:pPr>
        <w:ind w:firstLine="210" w:firstLineChars="100"/>
      </w:pPr>
      <w:r>
        <w:rPr>
          <w:rFonts w:hint="eastAsia"/>
        </w:rPr>
        <w:t>丙方：</w:t>
      </w:r>
    </w:p>
    <w:p>
      <w:pPr>
        <w:ind w:firstLine="210" w:firstLineChars="100"/>
      </w:pPr>
    </w:p>
    <w:p>
      <w:pPr>
        <w:ind w:firstLine="210" w:firstLineChars="100"/>
        <w:rPr>
          <w:rFonts w:ascii="宋体" w:hAnsi="宋体" w:cs="宋体"/>
          <w:b/>
          <w:bCs/>
          <w:sz w:val="24"/>
        </w:rPr>
      </w:pPr>
      <w:r>
        <w:rPr>
          <w:rFonts w:hint="eastAsia"/>
        </w:rPr>
        <w:t>法定代表人：</w:t>
      </w:r>
    </w:p>
    <w:p>
      <w:pPr>
        <w:ind w:firstLine="241" w:firstLineChars="100"/>
        <w:rPr>
          <w:rFonts w:ascii="宋体" w:hAnsi="宋体" w:cs="宋体"/>
          <w:b/>
          <w:bCs/>
          <w:sz w:val="24"/>
        </w:rPr>
      </w:pPr>
    </w:p>
    <w:p>
      <w:pPr>
        <w:ind w:firstLine="241" w:firstLineChars="100"/>
        <w:rPr>
          <w:rFonts w:ascii="宋体" w:hAnsi="宋体" w:cs="宋体"/>
          <w:b/>
          <w:bCs/>
          <w:sz w:val="24"/>
        </w:rPr>
      </w:pPr>
    </w:p>
    <w:p>
      <w:pPr>
        <w:ind w:firstLine="241" w:firstLineChars="100"/>
        <w:rPr>
          <w:rFonts w:ascii="宋体" w:hAnsi="宋体" w:cs="宋体"/>
          <w:b/>
          <w:bCs/>
          <w:sz w:val="24"/>
        </w:rPr>
      </w:pPr>
    </w:p>
    <w:p>
      <w:pPr>
        <w:ind w:firstLine="241" w:firstLineChars="100"/>
        <w:rPr>
          <w:rFonts w:ascii="宋体" w:hAnsi="宋体" w:cs="宋体"/>
          <w:b/>
          <w:bCs/>
          <w:sz w:val="24"/>
        </w:rPr>
      </w:pPr>
    </w:p>
    <w:p>
      <w:pPr>
        <w:ind w:firstLine="241" w:firstLineChars="100"/>
        <w:rPr>
          <w:rFonts w:ascii="宋体" w:hAnsi="宋体" w:cs="宋体"/>
          <w:b/>
          <w:bCs/>
          <w:sz w:val="24"/>
        </w:rPr>
      </w:pPr>
    </w:p>
    <w:p>
      <w:pPr>
        <w:ind w:firstLine="241" w:firstLineChars="100"/>
        <w:rPr>
          <w:rFonts w:ascii="宋体" w:hAnsi="宋体" w:cs="宋体"/>
          <w:b/>
          <w:bCs/>
          <w:sz w:val="24"/>
        </w:rPr>
      </w:pPr>
    </w:p>
    <w:p>
      <w:pPr>
        <w:ind w:firstLine="241" w:firstLineChars="100"/>
        <w:rPr>
          <w:rFonts w:ascii="宋体" w:hAnsi="宋体" w:cs="宋体"/>
          <w:b/>
          <w:bCs/>
          <w:sz w:val="24"/>
        </w:rPr>
      </w:pPr>
    </w:p>
    <w:p>
      <w:pPr>
        <w:rPr>
          <w:rFonts w:ascii="宋体" w:hAnsi="宋体" w:cs="宋体"/>
          <w:b/>
          <w:bCs/>
          <w:sz w:val="24"/>
        </w:rPr>
        <w:sectPr>
          <w:pgSz w:w="11906" w:h="16838"/>
          <w:pgMar w:top="284" w:right="284" w:bottom="323" w:left="284" w:header="57" w:footer="57" w:gutter="0"/>
          <w:cols w:space="720" w:num="1"/>
          <w:docGrid w:linePitch="380" w:charSpace="0"/>
        </w:sectPr>
      </w:pPr>
    </w:p>
    <w:p>
      <w:pPr>
        <w:rPr>
          <w:rFonts w:ascii="宋体" w:hAnsi="宋体" w:cs="宋体"/>
          <w:b/>
          <w:bCs/>
          <w:sz w:val="24"/>
        </w:rPr>
      </w:pPr>
    </w:p>
    <w:p>
      <w:pPr>
        <w:ind w:firstLine="241" w:firstLineChars="100"/>
        <w:rPr>
          <w:rFonts w:ascii="宋体" w:hAnsi="宋体" w:cs="宋体"/>
          <w:b/>
          <w:bCs/>
          <w:sz w:val="24"/>
        </w:rPr>
      </w:pPr>
    </w:p>
    <w:p>
      <w:pPr>
        <w:ind w:firstLine="241" w:firstLineChars="100"/>
        <w:rPr>
          <w:rFonts w:ascii="宋体" w:hAnsi="宋体" w:cs="宋体"/>
          <w:b/>
          <w:bCs/>
          <w:sz w:val="24"/>
        </w:rPr>
      </w:pPr>
      <w:r>
        <w:rPr>
          <w:rFonts w:hint="eastAsia" w:ascii="宋体" w:hAnsi="宋体" w:cs="宋体"/>
          <w:b/>
          <w:bCs/>
          <w:sz w:val="24"/>
        </w:rPr>
        <w:t>附件一：</w:t>
      </w:r>
    </w:p>
    <w:p>
      <w:pPr>
        <w:ind w:firstLine="241" w:firstLineChars="100"/>
        <w:rPr>
          <w:rFonts w:ascii="宋体" w:hAnsi="宋体" w:cs="宋体"/>
          <w:b/>
          <w:bCs/>
          <w:sz w:val="24"/>
        </w:rPr>
      </w:pPr>
      <w:r>
        <w:rPr>
          <w:rFonts w:hint="eastAsia" w:ascii="宋体" w:hAnsi="宋体" w:cs="宋体"/>
          <w:b/>
          <w:bCs/>
          <w:sz w:val="24"/>
        </w:rPr>
        <w:t xml:space="preserve">                            </w:t>
      </w:r>
    </w:p>
    <w:p>
      <w:pPr>
        <w:ind w:firstLine="1082" w:firstLineChars="449"/>
        <w:jc w:val="center"/>
        <w:rPr>
          <w:rFonts w:ascii="宋体" w:hAnsi="宋体" w:cs="宋体"/>
          <w:b/>
          <w:bCs/>
          <w:sz w:val="24"/>
        </w:rPr>
      </w:pPr>
      <w:r>
        <w:rPr>
          <w:rFonts w:hint="eastAsia" w:ascii="宋体" w:hAnsi="宋体" w:cs="宋体"/>
          <w:b/>
          <w:bCs/>
          <w:sz w:val="24"/>
        </w:rPr>
        <w:t>抵押物明细清单</w:t>
      </w:r>
    </w:p>
    <w:p>
      <w:pPr>
        <w:rPr>
          <w:rFonts w:ascii="宋体" w:hAnsi="宋体" w:cs="宋体"/>
          <w:b/>
          <w:bCs/>
          <w:sz w:val="24"/>
        </w:rPr>
      </w:pPr>
    </w:p>
    <w:p>
      <w:pPr>
        <w:ind w:firstLine="241" w:firstLineChars="100"/>
        <w:rPr>
          <w:rFonts w:ascii="宋体" w:hAnsi="宋体" w:cs="宋体"/>
          <w:b/>
          <w:bCs/>
          <w:sz w:val="24"/>
        </w:rPr>
      </w:pPr>
    </w:p>
    <w:tbl>
      <w:tblPr>
        <w:tblStyle w:val="5"/>
        <w:tblpPr w:leftFromText="180" w:rightFromText="180" w:vertAnchor="text" w:horzAnchor="page" w:tblpX="933" w:tblpY="9"/>
        <w:tblOverlap w:val="never"/>
        <w:tblW w:w="10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1"/>
        <w:gridCol w:w="7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2731" w:type="dxa"/>
            <w:vAlign w:val="center"/>
          </w:tcPr>
          <w:p>
            <w:pPr>
              <w:jc w:val="center"/>
            </w:pPr>
            <w:r>
              <w:rPr>
                <w:rFonts w:hint="eastAsia"/>
              </w:rPr>
              <w:t>序号</w:t>
            </w:r>
          </w:p>
        </w:tc>
        <w:tc>
          <w:tcPr>
            <w:tcW w:w="7529" w:type="dxa"/>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731" w:type="dxa"/>
            <w:vAlign w:val="center"/>
          </w:tcPr>
          <w:p>
            <w:pPr>
              <w:jc w:val="center"/>
            </w:pPr>
            <w:r>
              <w:rPr>
                <w:rFonts w:hint="eastAsia"/>
              </w:rPr>
              <w:t>租赁物名称</w:t>
            </w:r>
          </w:p>
        </w:tc>
        <w:tc>
          <w:tcPr>
            <w:tcW w:w="7529" w:type="dxa"/>
            <w:vAlign w:val="center"/>
          </w:tcPr>
          <w:p>
            <w:pPr>
              <w:jc w:val="center"/>
            </w:pPr>
            <w:bookmarkStart w:id="251" w:name="mortgage_7"/>
            <w:bookmarkEnd w:id="2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731" w:type="dxa"/>
            <w:vAlign w:val="center"/>
          </w:tcPr>
          <w:p>
            <w:pPr>
              <w:jc w:val="center"/>
            </w:pPr>
            <w:r>
              <w:rPr>
                <w:rFonts w:hint="eastAsia"/>
              </w:rPr>
              <w:t>经销商</w:t>
            </w:r>
          </w:p>
        </w:tc>
        <w:tc>
          <w:tcPr>
            <w:tcW w:w="7529" w:type="dxa"/>
            <w:vAlign w:val="center"/>
          </w:tcPr>
          <w:p>
            <w:pPr>
              <w:jc w:val="center"/>
            </w:pPr>
            <w:bookmarkStart w:id="252" w:name="mortgage_8"/>
            <w:bookmarkEnd w:id="2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731" w:type="dxa"/>
            <w:vAlign w:val="center"/>
          </w:tcPr>
          <w:p>
            <w:pPr>
              <w:jc w:val="center"/>
            </w:pPr>
            <w:r>
              <w:rPr>
                <w:rFonts w:hint="eastAsia"/>
              </w:rPr>
              <w:t>发动机号/电机号</w:t>
            </w:r>
          </w:p>
        </w:tc>
        <w:tc>
          <w:tcPr>
            <w:tcW w:w="7529" w:type="dxa"/>
            <w:vAlign w:val="center"/>
          </w:tcPr>
          <w:p>
            <w:pPr>
              <w:jc w:val="center"/>
            </w:pPr>
            <w:bookmarkStart w:id="253" w:name="mortgage_9"/>
            <w:bookmarkEnd w:id="2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731" w:type="dxa"/>
            <w:vAlign w:val="center"/>
          </w:tcPr>
          <w:p>
            <w:pPr>
              <w:jc w:val="center"/>
            </w:pPr>
            <w:r>
              <w:rPr>
                <w:rFonts w:hint="eastAsia"/>
              </w:rPr>
              <w:t>车架号</w:t>
            </w:r>
          </w:p>
        </w:tc>
        <w:tc>
          <w:tcPr>
            <w:tcW w:w="7529" w:type="dxa"/>
            <w:vAlign w:val="center"/>
          </w:tcPr>
          <w:p>
            <w:pPr>
              <w:jc w:val="center"/>
            </w:pPr>
            <w:bookmarkStart w:id="254" w:name="mortgage_10"/>
            <w:bookmarkEnd w:id="2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731" w:type="dxa"/>
            <w:vAlign w:val="center"/>
          </w:tcPr>
          <w:p>
            <w:pPr>
              <w:jc w:val="center"/>
            </w:pPr>
            <w:r>
              <w:rPr>
                <w:rFonts w:hint="eastAsia"/>
              </w:rPr>
              <w:t>单价（元）</w:t>
            </w:r>
          </w:p>
        </w:tc>
        <w:tc>
          <w:tcPr>
            <w:tcW w:w="7529" w:type="dxa"/>
            <w:vAlign w:val="center"/>
          </w:tcPr>
          <w:p>
            <w:pPr>
              <w:jc w:val="center"/>
            </w:pPr>
            <w:bookmarkStart w:id="255" w:name="mortgage_11"/>
            <w:bookmarkEnd w:id="255"/>
          </w:p>
        </w:tc>
      </w:tr>
    </w:tbl>
    <w:p/>
    <w:p>
      <w:pPr>
        <w:spacing w:line="360" w:lineRule="auto"/>
        <w:contextualSpacing/>
        <w:jc w:val="center"/>
        <w:rPr>
          <w:rFonts w:ascii="宋体" w:hAnsi="宋体" w:cs="宋体"/>
          <w:b/>
          <w:bCs/>
          <w:szCs w:val="21"/>
        </w:rPr>
      </w:pPr>
      <w:r>
        <w:br w:type="page"/>
      </w:r>
    </w:p>
    <w:p>
      <w:pPr>
        <w:spacing w:line="360" w:lineRule="auto"/>
        <w:contextualSpacing/>
        <w:jc w:val="center"/>
        <w:rPr>
          <w:rFonts w:ascii="宋体" w:hAnsi="宋体" w:cs="宋体"/>
          <w:b/>
          <w:bCs/>
          <w:szCs w:val="21"/>
        </w:rPr>
      </w:pPr>
      <w:r>
        <w:rPr>
          <w:rFonts w:hint="eastAsia" w:ascii="宋体" w:hAnsi="宋体" w:cs="宋体"/>
          <w:b/>
          <w:bCs/>
          <w:szCs w:val="21"/>
        </w:rPr>
        <w:t>附件二：车辆交接单</w:t>
      </w:r>
    </w:p>
    <w:p>
      <w:pPr>
        <w:rPr>
          <w:b/>
        </w:rPr>
      </w:pPr>
      <w:r>
        <w:rPr>
          <w:b/>
        </w:rPr>
        <w:t>致</w:t>
      </w:r>
      <w:r>
        <w:rPr>
          <w:rFonts w:hint="eastAsia"/>
          <w:b/>
        </w:rPr>
        <w:t>：</w:t>
      </w:r>
      <w:r>
        <w:rPr>
          <w:b/>
        </w:rPr>
        <w:t>安鹏国际融资租赁</w:t>
      </w:r>
      <w:r>
        <w:rPr>
          <w:rFonts w:hint="eastAsia"/>
          <w:b/>
        </w:rPr>
        <w:t>（深圳）有限公司</w:t>
      </w:r>
    </w:p>
    <w:p>
      <w:pPr>
        <w:rPr>
          <w:b/>
        </w:rPr>
      </w:pPr>
    </w:p>
    <w:p>
      <w:pPr>
        <w:spacing w:line="360" w:lineRule="auto"/>
        <w:ind w:firstLine="480" w:firstLineChars="200"/>
        <w:rPr>
          <w:sz w:val="24"/>
        </w:rPr>
      </w:pPr>
      <w:r>
        <w:rPr>
          <w:sz w:val="24"/>
        </w:rPr>
        <w:t>兹确认</w:t>
      </w:r>
      <w:r>
        <w:rPr>
          <w:rFonts w:hint="eastAsia"/>
          <w:sz w:val="24"/>
        </w:rPr>
        <w:t>，</w:t>
      </w:r>
      <w:r>
        <w:rPr>
          <w:sz w:val="24"/>
        </w:rPr>
        <w:t>本人已经接受编号为</w:t>
      </w:r>
      <w:r>
        <w:rPr>
          <w:rFonts w:hint="eastAsia" w:ascii="宋体" w:hAnsi="宋体" w:cs="宋体"/>
          <w:szCs w:val="21"/>
          <w:u w:val="single"/>
        </w:rPr>
        <w:t xml:space="preserve">  </w:t>
      </w:r>
      <w:bookmarkStart w:id="256" w:name="carhand_0"/>
      <w:bookmarkEnd w:id="256"/>
      <w:r>
        <w:rPr>
          <w:rFonts w:hint="eastAsia" w:ascii="宋体" w:hAnsi="宋体" w:cs="宋体"/>
          <w:szCs w:val="21"/>
          <w:u w:val="single"/>
        </w:rPr>
        <w:t xml:space="preserve">  </w:t>
      </w:r>
      <w:r>
        <w:rPr>
          <w:rFonts w:hint="eastAsia"/>
          <w:sz w:val="24"/>
        </w:rPr>
        <w:t>的《融资租赁合同》项下的租赁物。本人进一步确认，下述租赁物不存在任何瑕疵，符合本人对其功能、用途及其他所有要求。租赁物已于    年   月    日交付给本人/本公司，本人/本公司已验收并接收租赁物。</w:t>
      </w:r>
    </w:p>
    <w:tbl>
      <w:tblPr>
        <w:tblStyle w:val="5"/>
        <w:tblpPr w:leftFromText="180" w:rightFromText="180" w:vertAnchor="text" w:horzAnchor="page" w:tblpX="933" w:tblpY="9"/>
        <w:tblOverlap w:val="never"/>
        <w:tblW w:w="10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1"/>
        <w:gridCol w:w="7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2731" w:type="dxa"/>
            <w:vAlign w:val="center"/>
          </w:tcPr>
          <w:p>
            <w:pPr>
              <w:jc w:val="center"/>
            </w:pPr>
            <w:r>
              <w:rPr>
                <w:rFonts w:hint="eastAsia"/>
              </w:rPr>
              <w:t>序号</w:t>
            </w:r>
          </w:p>
        </w:tc>
        <w:tc>
          <w:tcPr>
            <w:tcW w:w="7529" w:type="dxa"/>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731" w:type="dxa"/>
            <w:vAlign w:val="center"/>
          </w:tcPr>
          <w:p>
            <w:pPr>
              <w:jc w:val="center"/>
            </w:pPr>
            <w:r>
              <w:rPr>
                <w:rFonts w:hint="eastAsia" w:ascii="宋体" w:hAnsi="宋体" w:cs="宋体"/>
                <w:szCs w:val="21"/>
              </w:rPr>
              <w:t>车辆品牌</w:t>
            </w:r>
          </w:p>
        </w:tc>
        <w:tc>
          <w:tcPr>
            <w:tcW w:w="7529" w:type="dxa"/>
            <w:vAlign w:val="center"/>
          </w:tcPr>
          <w:p>
            <w:pPr>
              <w:jc w:val="center"/>
            </w:pPr>
            <w:bookmarkStart w:id="257" w:name="carhand_1"/>
            <w:bookmarkEnd w:id="2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731" w:type="dxa"/>
            <w:vAlign w:val="center"/>
          </w:tcPr>
          <w:p>
            <w:pPr>
              <w:jc w:val="center"/>
            </w:pPr>
            <w:r>
              <w:rPr>
                <w:rFonts w:hint="eastAsia" w:ascii="宋体" w:hAnsi="宋体" w:cs="宋体"/>
                <w:szCs w:val="21"/>
              </w:rPr>
              <w:t>型号及配置</w:t>
            </w:r>
          </w:p>
        </w:tc>
        <w:tc>
          <w:tcPr>
            <w:tcW w:w="7529" w:type="dxa"/>
            <w:vAlign w:val="center"/>
          </w:tcPr>
          <w:p>
            <w:pPr>
              <w:jc w:val="center"/>
            </w:pPr>
            <w:bookmarkStart w:id="258" w:name="carhand_2"/>
            <w:bookmarkEnd w:id="25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731" w:type="dxa"/>
            <w:vAlign w:val="center"/>
          </w:tcPr>
          <w:p>
            <w:pPr>
              <w:jc w:val="center"/>
            </w:pPr>
            <w:r>
              <w:rPr>
                <w:rFonts w:hint="eastAsia" w:ascii="宋体" w:hAnsi="宋体" w:cs="宋体"/>
                <w:szCs w:val="21"/>
              </w:rPr>
              <w:t>生产厂商</w:t>
            </w:r>
          </w:p>
        </w:tc>
        <w:tc>
          <w:tcPr>
            <w:tcW w:w="7529" w:type="dxa"/>
            <w:vAlign w:val="center"/>
          </w:tcPr>
          <w:p>
            <w:pPr>
              <w:jc w:val="center"/>
            </w:pPr>
            <w:bookmarkStart w:id="259" w:name="carhand_3"/>
            <w:bookmarkEnd w:id="2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731" w:type="dxa"/>
            <w:vAlign w:val="center"/>
          </w:tcPr>
          <w:p>
            <w:pPr>
              <w:jc w:val="center"/>
            </w:pPr>
            <w:r>
              <w:rPr>
                <w:rFonts w:hint="eastAsia" w:ascii="宋体" w:hAnsi="宋体" w:cs="宋体"/>
                <w:szCs w:val="21"/>
              </w:rPr>
              <w:t>经销商</w:t>
            </w:r>
          </w:p>
        </w:tc>
        <w:tc>
          <w:tcPr>
            <w:tcW w:w="7529" w:type="dxa"/>
            <w:vAlign w:val="center"/>
          </w:tcPr>
          <w:p>
            <w:pPr>
              <w:jc w:val="center"/>
            </w:pPr>
            <w:bookmarkStart w:id="260" w:name="carhand_4"/>
            <w:bookmarkEnd w:id="26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731" w:type="dxa"/>
            <w:vAlign w:val="center"/>
          </w:tcPr>
          <w:p>
            <w:pPr>
              <w:jc w:val="center"/>
            </w:pPr>
            <w:r>
              <w:rPr>
                <w:rFonts w:hint="eastAsia" w:ascii="宋体" w:hAnsi="宋体" w:cs="宋体"/>
                <w:szCs w:val="21"/>
              </w:rPr>
              <w:t>车辆颜色</w:t>
            </w:r>
          </w:p>
        </w:tc>
        <w:tc>
          <w:tcPr>
            <w:tcW w:w="7529" w:type="dxa"/>
            <w:vAlign w:val="center"/>
          </w:tcPr>
          <w:p>
            <w:pPr>
              <w:jc w:val="center"/>
            </w:pPr>
            <w:bookmarkStart w:id="261" w:name="carhand_5"/>
            <w:bookmarkEnd w:id="2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731" w:type="dxa"/>
            <w:vAlign w:val="center"/>
          </w:tcPr>
          <w:p>
            <w:pPr>
              <w:jc w:val="center"/>
              <w:rPr>
                <w:rFonts w:ascii="宋体" w:hAnsi="宋体" w:cs="宋体"/>
                <w:szCs w:val="21"/>
              </w:rPr>
            </w:pPr>
            <w:r>
              <w:rPr>
                <w:rFonts w:hint="eastAsia" w:ascii="宋体" w:hAnsi="宋体" w:cs="宋体"/>
                <w:szCs w:val="21"/>
              </w:rPr>
              <w:t>车架编号</w:t>
            </w:r>
          </w:p>
        </w:tc>
        <w:tc>
          <w:tcPr>
            <w:tcW w:w="7529" w:type="dxa"/>
            <w:vAlign w:val="center"/>
          </w:tcPr>
          <w:p>
            <w:pPr>
              <w:jc w:val="center"/>
            </w:pPr>
            <w:bookmarkStart w:id="262" w:name="carhand_6"/>
            <w:bookmarkEnd w:id="2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731" w:type="dxa"/>
            <w:vAlign w:val="center"/>
          </w:tcPr>
          <w:p>
            <w:pPr>
              <w:jc w:val="center"/>
              <w:rPr>
                <w:rFonts w:ascii="宋体" w:hAnsi="宋体" w:cs="宋体"/>
                <w:szCs w:val="21"/>
              </w:rPr>
            </w:pPr>
            <w:r>
              <w:rPr>
                <w:rFonts w:hint="eastAsia" w:ascii="宋体" w:hAnsi="宋体" w:cs="宋体"/>
                <w:szCs w:val="21"/>
              </w:rPr>
              <w:t>发动机号</w:t>
            </w:r>
          </w:p>
        </w:tc>
        <w:tc>
          <w:tcPr>
            <w:tcW w:w="7529" w:type="dxa"/>
            <w:vAlign w:val="center"/>
          </w:tcPr>
          <w:p>
            <w:pPr>
              <w:jc w:val="center"/>
            </w:pPr>
            <w:bookmarkStart w:id="263" w:name="carhand_7"/>
            <w:bookmarkEnd w:id="263"/>
          </w:p>
        </w:tc>
      </w:tr>
    </w:tbl>
    <w:p>
      <w:pPr>
        <w:spacing w:line="360" w:lineRule="auto"/>
        <w:contextualSpacing/>
        <w:jc w:val="left"/>
        <w:rPr>
          <w:rFonts w:ascii="宋体" w:hAnsi="宋体" w:cs="宋体"/>
          <w:szCs w:val="21"/>
        </w:rPr>
      </w:pPr>
    </w:p>
    <w:p>
      <w:pPr>
        <w:spacing w:line="360" w:lineRule="auto"/>
        <w:ind w:right="420"/>
        <w:jc w:val="left"/>
        <w:rPr>
          <w:rFonts w:ascii="宋体" w:hAnsi="宋体" w:cs="宋体"/>
          <w:szCs w:val="21"/>
        </w:rPr>
      </w:pPr>
      <w:r>
        <w:rPr>
          <w:rFonts w:hint="eastAsia" w:ascii="宋体" w:hAnsi="宋体" w:cs="宋体"/>
          <w:szCs w:val="21"/>
        </w:rPr>
        <w:t xml:space="preserve">                         </w:t>
      </w:r>
    </w:p>
    <w:p>
      <w:pPr>
        <w:spacing w:line="360" w:lineRule="auto"/>
        <w:ind w:left="5040" w:firstLine="420"/>
        <w:rPr>
          <w:rFonts w:ascii="宋体" w:hAnsi="宋体" w:cs="宋体"/>
          <w:bCs/>
          <w:szCs w:val="21"/>
        </w:rPr>
      </w:pPr>
      <w:r>
        <w:rPr>
          <w:rFonts w:hint="eastAsia" w:ascii="宋体" w:hAnsi="宋体" w:cs="宋体"/>
          <w:bCs/>
          <w:szCs w:val="21"/>
        </w:rPr>
        <w:t>乙方：</w:t>
      </w:r>
      <w:r>
        <w:rPr>
          <w:rFonts w:hint="eastAsia" w:ascii="宋体" w:hAnsi="宋体" w:cs="宋体"/>
          <w:bCs/>
          <w:szCs w:val="21"/>
          <w:u w:val="single"/>
        </w:rPr>
        <w:t xml:space="preserve">              </w:t>
      </w:r>
      <w:r>
        <w:rPr>
          <w:rFonts w:hint="eastAsia" w:ascii="宋体" w:hAnsi="宋体" w:cs="宋体"/>
          <w:szCs w:val="21"/>
        </w:rPr>
        <w:t>（本人签字并按手印/公司公章）</w:t>
      </w:r>
    </w:p>
    <w:p>
      <w:pPr>
        <w:tabs>
          <w:tab w:val="left" w:pos="10229"/>
          <w:tab w:val="right" w:pos="11338"/>
        </w:tabs>
        <w:wordWrap w:val="0"/>
        <w:spacing w:line="360" w:lineRule="auto"/>
        <w:contextualSpacing/>
        <w:jc w:val="left"/>
        <w:rPr>
          <w:rFonts w:ascii="宋体" w:hAnsi="宋体" w:cs="宋体"/>
          <w:bCs/>
          <w:szCs w:val="21"/>
        </w:rPr>
      </w:pPr>
      <w:r>
        <w:rPr>
          <w:rFonts w:ascii="宋体" w:hAnsi="宋体" w:cs="宋体"/>
          <w:bCs/>
          <w:szCs w:val="21"/>
        </w:rPr>
        <w:tab/>
      </w:r>
      <w:r>
        <w:rPr>
          <w:rFonts w:ascii="宋体" w:hAnsi="宋体" w:cs="宋体"/>
          <w:bCs/>
          <w:szCs w:val="21"/>
        </w:rPr>
        <w:tab/>
      </w:r>
      <w:r>
        <w:rPr>
          <w:rFonts w:hint="eastAsia" w:ascii="宋体" w:hAnsi="宋体" w:cs="宋体"/>
          <w:bCs/>
          <w:szCs w:val="21"/>
        </w:rPr>
        <w:t xml:space="preserve"> </w:t>
      </w:r>
    </w:p>
    <w:p>
      <w:pPr>
        <w:wordWrap w:val="0"/>
        <w:spacing w:line="360" w:lineRule="auto"/>
        <w:jc w:val="center"/>
        <w:rPr>
          <w:rFonts w:ascii="宋体" w:hAnsi="宋体" w:cs="宋体"/>
          <w:bCs/>
          <w:szCs w:val="21"/>
        </w:rPr>
      </w:pPr>
      <w:r>
        <w:rPr>
          <w:rFonts w:hint="eastAsia" w:ascii="宋体" w:hAnsi="宋体" w:cs="宋体"/>
          <w:bCs/>
          <w:szCs w:val="21"/>
        </w:rPr>
        <w:t xml:space="preserve">                                               </w:t>
      </w:r>
      <w:r>
        <w:rPr>
          <w:rFonts w:hint="eastAsia" w:ascii="宋体" w:hAnsi="宋体" w:cs="宋体"/>
          <w:bCs/>
          <w:szCs w:val="21"/>
          <w:u w:val="single"/>
        </w:rPr>
        <w:t xml:space="preserve">               </w:t>
      </w:r>
      <w:r>
        <w:rPr>
          <w:rFonts w:hint="eastAsia" w:ascii="宋体" w:hAnsi="宋体" w:cs="宋体"/>
          <w:bCs/>
          <w:szCs w:val="21"/>
        </w:rPr>
        <w:t xml:space="preserve">  (共同承租人)(若有)    </w:t>
      </w:r>
    </w:p>
    <w:p>
      <w:pPr>
        <w:widowControl/>
        <w:jc w:val="left"/>
        <w:sectPr>
          <w:headerReference r:id="rId3" w:type="default"/>
          <w:footerReference r:id="rId4" w:type="default"/>
          <w:pgSz w:w="11906" w:h="16838"/>
          <w:pgMar w:top="284" w:right="284" w:bottom="323" w:left="284" w:header="57" w:footer="57" w:gutter="0"/>
          <w:cols w:space="720" w:num="1"/>
          <w:docGrid w:linePitch="380" w:charSpace="0"/>
        </w:sectPr>
      </w:pPr>
    </w:p>
    <w:p>
      <w:pPr>
        <w:widowControl/>
        <w:adjustRightInd w:val="0"/>
        <w:snapToGrid w:val="0"/>
        <w:spacing w:before="156" w:beforeLines="50" w:after="156" w:afterLines="50" w:line="120" w:lineRule="auto"/>
        <w:jc w:val="center"/>
        <w:rPr>
          <w:rFonts w:ascii="黑体" w:hAnsi="黑体" w:eastAsia="黑体" w:cs="黑体"/>
          <w:b/>
          <w:bCs/>
          <w:kern w:val="0"/>
          <w:sz w:val="30"/>
          <w:szCs w:val="30"/>
        </w:rPr>
      </w:pPr>
      <w:r>
        <w:rPr>
          <w:rFonts w:hint="eastAsia" w:ascii="黑体" w:hAnsi="黑体" w:eastAsia="黑体" w:cs="黑体"/>
          <w:b/>
          <w:bCs/>
          <w:kern w:val="0"/>
          <w:sz w:val="30"/>
          <w:szCs w:val="30"/>
        </w:rPr>
        <w:t>通知书</w:t>
      </w:r>
    </w:p>
    <w:p>
      <w:pPr>
        <w:widowControl/>
        <w:adjustRightInd w:val="0"/>
        <w:snapToGrid w:val="0"/>
        <w:spacing w:before="156" w:beforeLines="50" w:after="156" w:afterLines="50"/>
        <w:jc w:val="center"/>
        <w:rPr>
          <w:rFonts w:ascii="仿宋" w:hAnsi="仿宋" w:eastAsia="仿宋" w:cs="仿宋"/>
          <w:kern w:val="0"/>
          <w:szCs w:val="21"/>
        </w:rPr>
      </w:pPr>
      <w:r>
        <w:rPr>
          <w:rFonts w:hint="eastAsia" w:ascii="仿宋" w:hAnsi="仿宋" w:eastAsia="仿宋" w:cs="仿宋"/>
          <w:kern w:val="0"/>
          <w:szCs w:val="21"/>
        </w:rPr>
        <w:t>（发承租人）</w:t>
      </w:r>
    </w:p>
    <w:p>
      <w:pPr>
        <w:widowControl/>
        <w:wordWrap w:val="0"/>
        <w:adjustRightInd w:val="0"/>
        <w:snapToGrid w:val="0"/>
        <w:spacing w:before="156" w:beforeLines="50" w:after="156" w:afterLines="50"/>
        <w:ind w:right="2100" w:rightChars="1000"/>
        <w:jc w:val="right"/>
        <w:rPr>
          <w:rFonts w:ascii="仿宋" w:hAnsi="仿宋" w:eastAsia="仿宋" w:cs="仿宋"/>
          <w:kern w:val="0"/>
          <w:szCs w:val="21"/>
          <w:u w:val="single"/>
        </w:rPr>
      </w:pPr>
      <w:r>
        <w:rPr>
          <w:rFonts w:hint="eastAsia" w:ascii="仿宋" w:hAnsi="仿宋" w:eastAsia="仿宋" w:cs="仿宋"/>
          <w:kern w:val="0"/>
          <w:szCs w:val="21"/>
        </w:rPr>
        <w:t xml:space="preserve">              编号： </w:t>
      </w:r>
    </w:p>
    <w:p>
      <w:pPr>
        <w:widowControl/>
        <w:adjustRightInd w:val="0"/>
        <w:snapToGrid w:val="0"/>
        <w:spacing w:before="156" w:beforeLines="50" w:after="156" w:afterLines="50"/>
        <w:ind w:right="420"/>
        <w:rPr>
          <w:rFonts w:ascii="仿宋" w:hAnsi="仿宋" w:eastAsia="仿宋" w:cs="仿宋"/>
          <w:kern w:val="0"/>
          <w:szCs w:val="21"/>
        </w:rPr>
      </w:pPr>
      <w:r>
        <w:rPr>
          <w:rFonts w:hint="eastAsia" w:ascii="仿宋" w:hAnsi="仿宋" w:eastAsia="仿宋" w:cs="仿宋"/>
          <w:kern w:val="0"/>
          <w:szCs w:val="21"/>
          <w:u w:val="single"/>
        </w:rPr>
        <w:t xml:space="preserve">                       </w:t>
      </w:r>
      <w:r>
        <w:rPr>
          <w:rFonts w:hint="eastAsia" w:ascii="仿宋" w:hAnsi="仿宋" w:eastAsia="仿宋" w:cs="仿宋"/>
          <w:kern w:val="0"/>
          <w:szCs w:val="21"/>
        </w:rPr>
        <w:t>：</w:t>
      </w:r>
    </w:p>
    <w:p>
      <w:pPr>
        <w:widowControl/>
        <w:adjustRightInd w:val="0"/>
        <w:snapToGrid w:val="0"/>
        <w:ind w:firstLine="426"/>
        <w:rPr>
          <w:rFonts w:ascii="仿宋" w:hAnsi="仿宋" w:eastAsia="仿宋" w:cs="仿宋"/>
          <w:kern w:val="0"/>
          <w:szCs w:val="21"/>
        </w:rPr>
      </w:pPr>
      <w:r>
        <w:rPr>
          <w:rFonts w:hint="eastAsia" w:ascii="仿宋" w:hAnsi="仿宋" w:eastAsia="仿宋" w:cs="仿宋"/>
          <w:kern w:val="0"/>
          <w:szCs w:val="21"/>
        </w:rPr>
        <w:t>根据</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hint="eastAsia" w:ascii="仿宋" w:hAnsi="仿宋" w:eastAsia="仿宋" w:cs="仿宋"/>
          <w:kern w:val="0"/>
          <w:szCs w:val="21"/>
        </w:rPr>
        <w:t>（以下称“合作机构”）与</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hint="eastAsia" w:ascii="仿宋" w:hAnsi="仿宋" w:eastAsia="仿宋" w:cs="仿宋"/>
          <w:kern w:val="0"/>
          <w:szCs w:val="21"/>
        </w:rPr>
        <w:t>（以下称“出租方”）签订的编号为</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的《 </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hint="eastAsia" w:ascii="仿宋" w:hAnsi="仿宋" w:eastAsia="仿宋" w:cs="仿宋"/>
          <w:kern w:val="0"/>
          <w:szCs w:val="21"/>
        </w:rPr>
        <w:t>》约定，出租方已将编号为</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u w:val="single"/>
        </w:rPr>
        <w:t xml:space="preserve">     </w:t>
      </w:r>
      <w:r>
        <w:rPr>
          <w:rFonts w:ascii="仿宋" w:hAnsi="仿宋" w:eastAsia="仿宋" w:cs="仿宋"/>
          <w:kern w:val="0"/>
          <w:szCs w:val="21"/>
          <w:u w:val="single"/>
        </w:rPr>
        <w:t xml:space="preserve"> </w:t>
      </w:r>
      <w:r>
        <w:rPr>
          <w:rFonts w:hint="eastAsia" w:ascii="仿宋" w:hAnsi="仿宋" w:eastAsia="仿宋" w:cs="仿宋"/>
          <w:kern w:val="0"/>
          <w:szCs w:val="21"/>
        </w:rPr>
        <w:t>的《融资租赁协议》（以下称“融资租赁协议”）项下，对贵方自</w:t>
      </w:r>
      <w:r>
        <w:rPr>
          <w:rFonts w:ascii="仿宋" w:hAnsi="仿宋" w:eastAsia="仿宋" w:cs="仿宋"/>
          <w:kern w:val="0"/>
          <w:szCs w:val="21"/>
          <w:u w:val="single"/>
        </w:rPr>
        <w:t xml:space="preserve">    </w:t>
      </w:r>
      <w:r>
        <w:rPr>
          <w:rFonts w:hint="eastAsia" w:ascii="仿宋" w:hAnsi="仿宋" w:eastAsia="仿宋" w:cs="仿宋"/>
          <w:kern w:val="0"/>
          <w:szCs w:val="21"/>
        </w:rPr>
        <w:t>年</w:t>
      </w:r>
      <w:r>
        <w:rPr>
          <w:rFonts w:ascii="仿宋" w:hAnsi="仿宋" w:eastAsia="仿宋" w:cs="仿宋"/>
          <w:kern w:val="0"/>
          <w:szCs w:val="21"/>
          <w:u w:val="single"/>
        </w:rPr>
        <w:t xml:space="preserve">   </w:t>
      </w:r>
      <w:r>
        <w:rPr>
          <w:rFonts w:hint="eastAsia" w:ascii="仿宋" w:hAnsi="仿宋" w:eastAsia="仿宋" w:cs="仿宋"/>
          <w:kern w:val="0"/>
          <w:szCs w:val="21"/>
        </w:rPr>
        <w:t>月</w:t>
      </w:r>
      <w:r>
        <w:rPr>
          <w:rFonts w:ascii="仿宋" w:hAnsi="仿宋" w:eastAsia="仿宋" w:cs="仿宋"/>
          <w:kern w:val="0"/>
          <w:szCs w:val="21"/>
          <w:u w:val="single"/>
        </w:rPr>
        <w:t xml:space="preserve">  </w:t>
      </w:r>
      <w:r>
        <w:rPr>
          <w:rFonts w:hint="eastAsia" w:ascii="仿宋" w:hAnsi="仿宋" w:eastAsia="仿宋" w:cs="仿宋"/>
          <w:kern w:val="0"/>
          <w:szCs w:val="21"/>
        </w:rPr>
        <w:t>日起的</w:t>
      </w:r>
      <w:r>
        <w:rPr>
          <w:rFonts w:hint="eastAsia" w:ascii="仿宋" w:hAnsi="仿宋" w:eastAsia="仿宋" w:cs="仿宋"/>
          <w:kern w:val="0"/>
          <w:szCs w:val="21"/>
        </w:rPr>
        <w:fldChar w:fldCharType="begin">
          <w:ffData>
            <w:name w:val="CheckBox2"/>
            <w:enabled/>
            <w:calcOnExit w:val="0"/>
            <w:checkBox>
              <w:sizeAuto/>
              <w:default w:val="0"/>
              <w:checked w:val="0"/>
            </w:checkBox>
          </w:ffData>
        </w:fldChar>
      </w:r>
      <w:bookmarkStart w:id="264" w:name="CheckBox2"/>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64"/>
      <w:r>
        <w:rPr>
          <w:rFonts w:hint="eastAsia" w:ascii="仿宋" w:hAnsi="仿宋" w:eastAsia="仿宋" w:cs="仿宋"/>
          <w:kern w:val="0"/>
          <w:szCs w:val="21"/>
        </w:rPr>
        <w:t>全部应收租金债权（包括但不限于全部未收租金、逾期利息、违约金、损害赔偿金、租赁物留购价款以及要求贵方付款的权利，包括现有的和未来的金钱债权及其产生的收益以及因贵方违反租赁合同的约定而享有的要求贵方支付违约金、赔偿金等附属权利）</w:t>
      </w:r>
      <w:r>
        <w:rPr>
          <w:rFonts w:hint="eastAsia" w:ascii="仿宋" w:hAnsi="仿宋" w:eastAsia="仿宋" w:cs="仿宋"/>
          <w:kern w:val="0"/>
          <w:szCs w:val="21"/>
        </w:rPr>
        <w:fldChar w:fldCharType="begin">
          <w:ffData>
            <w:name w:val="CheckBox1"/>
            <w:enabled/>
            <w:calcOnExit w:val="0"/>
            <w:checkBox>
              <w:sizeAuto/>
              <w:default w:val="0"/>
              <w:checked w:val="0"/>
            </w:checkBox>
          </w:ffData>
        </w:fldChar>
      </w:r>
      <w:bookmarkStart w:id="265" w:name="CheckBox1"/>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65"/>
      <w:r>
        <w:rPr>
          <w:rFonts w:hint="eastAsia" w:ascii="仿宋" w:hAnsi="仿宋" w:eastAsia="仿宋" w:cs="仿宋"/>
          <w:kern w:val="0"/>
          <w:szCs w:val="21"/>
        </w:rPr>
        <w:t>租赁物所有权全部转让予合作机构，现将相关转让事宜通知如下：</w:t>
      </w:r>
    </w:p>
    <w:p>
      <w:pPr>
        <w:widowControl/>
        <w:adjustRightInd w:val="0"/>
        <w:snapToGrid w:val="0"/>
        <w:rPr>
          <w:rFonts w:ascii="仿宋" w:hAnsi="仿宋" w:eastAsia="仿宋" w:cs="仿宋"/>
          <w:kern w:val="0"/>
          <w:szCs w:val="21"/>
        </w:rPr>
      </w:pPr>
      <w:r>
        <w:rPr>
          <w:rFonts w:hint="eastAsia" w:ascii="仿宋" w:hAnsi="仿宋" w:eastAsia="仿宋" w:cs="仿宋"/>
          <w:kern w:val="0"/>
          <w:szCs w:val="21"/>
        </w:rPr>
        <w:t xml:space="preserve">    1、依据相关法律法规规定，合作机构成为上述</w:t>
      </w:r>
      <w:r>
        <w:rPr>
          <w:rFonts w:hint="eastAsia" w:ascii="仿宋" w:hAnsi="仿宋" w:eastAsia="仿宋" w:cs="仿宋"/>
          <w:kern w:val="0"/>
          <w:szCs w:val="21"/>
        </w:rPr>
        <w:fldChar w:fldCharType="begin">
          <w:ffData>
            <w:name w:val="CheckBox3"/>
            <w:enabled/>
            <w:calcOnExit w:val="0"/>
            <w:checkBox>
              <w:sizeAuto/>
              <w:default w:val="0"/>
              <w:checked w:val="0"/>
            </w:checkBox>
          </w:ffData>
        </w:fldChar>
      </w:r>
      <w:bookmarkStart w:id="266" w:name="CheckBox3"/>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66"/>
      <w:r>
        <w:rPr>
          <w:rFonts w:hint="eastAsia" w:ascii="仿宋" w:hAnsi="仿宋" w:eastAsia="仿宋" w:cs="仿宋"/>
          <w:kern w:val="0"/>
          <w:szCs w:val="21"/>
        </w:rPr>
        <w:t>应收租金债权人</w:t>
      </w:r>
      <w:r>
        <w:rPr>
          <w:rFonts w:hint="eastAsia" w:ascii="仿宋" w:hAnsi="仿宋" w:eastAsia="仿宋" w:cs="仿宋"/>
          <w:kern w:val="0"/>
          <w:szCs w:val="21"/>
        </w:rPr>
        <w:fldChar w:fldCharType="begin">
          <w:ffData>
            <w:name w:val="CheckBox4"/>
            <w:enabled/>
            <w:calcOnExit w:val="0"/>
            <w:checkBox>
              <w:sizeAuto/>
              <w:default w:val="0"/>
              <w:checked w:val="0"/>
            </w:checkBox>
          </w:ffData>
        </w:fldChar>
      </w:r>
      <w:bookmarkStart w:id="267" w:name="CheckBox4"/>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67"/>
      <w:r>
        <w:rPr>
          <w:rFonts w:hint="eastAsia" w:ascii="仿宋" w:hAnsi="仿宋" w:eastAsia="仿宋" w:cs="仿宋"/>
          <w:kern w:val="0"/>
          <w:szCs w:val="21"/>
        </w:rPr>
        <w:t>租赁物所有权人。对于合作机构所受让的</w:t>
      </w:r>
      <w:r>
        <w:rPr>
          <w:rFonts w:hint="eastAsia" w:ascii="仿宋" w:hAnsi="仿宋" w:eastAsia="仿宋" w:cs="仿宋"/>
          <w:kern w:val="0"/>
          <w:szCs w:val="21"/>
        </w:rPr>
        <w:fldChar w:fldCharType="begin">
          <w:ffData>
            <w:name w:val="CheckBox5"/>
            <w:enabled/>
            <w:calcOnExit w:val="0"/>
            <w:checkBox>
              <w:sizeAuto/>
              <w:default w:val="0"/>
              <w:checked w:val="0"/>
            </w:checkBox>
          </w:ffData>
        </w:fldChar>
      </w:r>
      <w:bookmarkStart w:id="268" w:name="CheckBox5"/>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68"/>
      <w:r>
        <w:rPr>
          <w:rFonts w:hint="eastAsia" w:ascii="仿宋" w:hAnsi="仿宋" w:eastAsia="仿宋" w:cs="仿宋"/>
          <w:kern w:val="0"/>
          <w:szCs w:val="21"/>
        </w:rPr>
        <w:t>应收租金</w:t>
      </w:r>
      <w:r>
        <w:rPr>
          <w:rFonts w:hint="eastAsia" w:ascii="仿宋" w:hAnsi="仿宋" w:eastAsia="仿宋" w:cs="仿宋"/>
          <w:kern w:val="0"/>
          <w:szCs w:val="21"/>
        </w:rPr>
        <w:fldChar w:fldCharType="begin">
          <w:ffData>
            <w:name w:val="CheckBox6"/>
            <w:enabled/>
            <w:calcOnExit w:val="0"/>
            <w:checkBox>
              <w:sizeAuto/>
              <w:default w:val="0"/>
              <w:checked w:val="0"/>
            </w:checkBox>
          </w:ffData>
        </w:fldChar>
      </w:r>
      <w:bookmarkStart w:id="269" w:name="CheckBox6"/>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69"/>
      <w:r>
        <w:rPr>
          <w:rFonts w:hint="eastAsia" w:ascii="仿宋" w:hAnsi="仿宋" w:eastAsia="仿宋" w:cs="仿宋"/>
          <w:kern w:val="0"/>
          <w:szCs w:val="21"/>
        </w:rPr>
        <w:t>租赁物，合作机构有权按照本通知书及相关的融资租赁协议的规定以自身名义向贵方提出及处理索赔。</w:t>
      </w:r>
    </w:p>
    <w:p>
      <w:pPr>
        <w:widowControl/>
        <w:adjustRightInd w:val="0"/>
        <w:snapToGrid w:val="0"/>
        <w:rPr>
          <w:rFonts w:ascii="仿宋" w:hAnsi="仿宋" w:eastAsia="仿宋" w:cs="仿宋"/>
          <w:kern w:val="0"/>
          <w:szCs w:val="21"/>
        </w:rPr>
      </w:pPr>
      <w:r>
        <w:rPr>
          <w:rFonts w:hint="eastAsia" w:ascii="仿宋" w:hAnsi="仿宋" w:eastAsia="仿宋" w:cs="仿宋"/>
          <w:kern w:val="0"/>
          <w:szCs w:val="21"/>
        </w:rPr>
        <w:t xml:space="preserve">    2、上述融资租赁协议项下出租人的义务由出租方承担，所有与出租方承担义务有关的诉讼、反诉或反索赔或者抵销，不论是否基于融资租赁协议，均只能向出租方提起，不得向合作机构提起，但在向出租方提出相关争议的同时，贵方应通知合作机构有关争议事项。</w:t>
      </w:r>
    </w:p>
    <w:p>
      <w:pPr>
        <w:widowControl/>
        <w:adjustRightInd w:val="0"/>
        <w:snapToGrid w:val="0"/>
        <w:ind w:right="-57" w:rightChars="-27" w:firstLine="420"/>
        <w:rPr>
          <w:rFonts w:ascii="仿宋" w:hAnsi="仿宋" w:eastAsia="仿宋" w:cs="仿宋"/>
          <w:kern w:val="0"/>
          <w:szCs w:val="21"/>
        </w:rPr>
      </w:pPr>
      <w:r>
        <w:rPr>
          <w:rFonts w:hint="eastAsia" w:ascii="仿宋" w:hAnsi="仿宋" w:eastAsia="仿宋" w:cs="仿宋"/>
          <w:kern w:val="0"/>
          <w:szCs w:val="21"/>
        </w:rPr>
        <w:t>3、自转让日起，贵方按融资租赁协议约定的还款路径成功支付应付租金的，视同向合作机构履行偿债义务。</w:t>
      </w:r>
    </w:p>
    <w:p>
      <w:pPr>
        <w:widowControl/>
        <w:adjustRightInd w:val="0"/>
        <w:snapToGrid w:val="0"/>
        <w:ind w:right="-57" w:rightChars="-27" w:firstLine="420"/>
        <w:rPr>
          <w:rFonts w:ascii="仿宋" w:hAnsi="仿宋" w:eastAsia="仿宋" w:cs="仿宋"/>
          <w:kern w:val="0"/>
          <w:szCs w:val="21"/>
        </w:rPr>
      </w:pPr>
      <w:r>
        <w:rPr>
          <w:rFonts w:hint="eastAsia" w:ascii="仿宋" w:hAnsi="仿宋" w:eastAsia="仿宋" w:cs="仿宋"/>
          <w:kern w:val="0"/>
          <w:szCs w:val="21"/>
        </w:rPr>
        <w:t xml:space="preserve">4、按照《 </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》的约定，因融资租赁协议产生的纠纷，应向《 </w:t>
      </w:r>
      <w:r>
        <w:rPr>
          <w:rFonts w:hint="eastAsia" w:ascii="仿宋" w:hAnsi="仿宋" w:eastAsia="仿宋" w:cs="仿宋"/>
          <w:kern w:val="0"/>
          <w:szCs w:val="21"/>
          <w:u w:val="single"/>
        </w:rPr>
        <w:t xml:space="preserve">                </w:t>
      </w:r>
      <w:r>
        <w:rPr>
          <w:rFonts w:hint="eastAsia" w:ascii="仿宋" w:hAnsi="仿宋" w:eastAsia="仿宋" w:cs="仿宋"/>
          <w:kern w:val="0"/>
          <w:szCs w:val="21"/>
        </w:rPr>
        <w:t>》签订地（即</w:t>
      </w:r>
      <w:r>
        <w:rPr>
          <w:rFonts w:ascii="仿宋" w:hAnsi="仿宋" w:eastAsia="仿宋" w:cs="仿宋"/>
          <w:kern w:val="0"/>
          <w:szCs w:val="21"/>
          <w:u w:val="single"/>
        </w:rPr>
        <w:t xml:space="preserve">            </w:t>
      </w:r>
      <w:r>
        <w:rPr>
          <w:rFonts w:hint="eastAsia" w:ascii="仿宋" w:hAnsi="仿宋" w:eastAsia="仿宋" w:cs="仿宋"/>
          <w:kern w:val="0"/>
          <w:szCs w:val="21"/>
        </w:rPr>
        <w:t>）有管辖权的人民法院提起诉讼。</w:t>
      </w:r>
    </w:p>
    <w:p>
      <w:pPr>
        <w:widowControl/>
        <w:adjustRightInd w:val="0"/>
        <w:snapToGrid w:val="0"/>
        <w:spacing w:before="156" w:beforeLines="50" w:after="156" w:afterLines="50"/>
        <w:ind w:firstLine="600"/>
        <w:rPr>
          <w:rFonts w:ascii="仿宋" w:hAnsi="仿宋" w:eastAsia="仿宋" w:cs="仿宋"/>
          <w:i/>
          <w:iCs/>
          <w:kern w:val="0"/>
          <w:szCs w:val="21"/>
        </w:rPr>
      </w:pPr>
      <w:r>
        <w:rPr>
          <w:rFonts w:hint="eastAsia" w:ascii="仿宋" w:hAnsi="仿宋" w:eastAsia="仿宋" w:cs="仿宋"/>
          <w:kern w:val="0"/>
          <w:szCs w:val="21"/>
        </w:rPr>
        <w:t>合作机构通讯地址为:</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 </w:t>
      </w:r>
    </w:p>
    <w:p>
      <w:pPr>
        <w:widowControl/>
        <w:adjustRightInd w:val="0"/>
        <w:snapToGrid w:val="0"/>
        <w:spacing w:before="156" w:beforeLines="50" w:after="156" w:afterLines="50"/>
        <w:ind w:firstLine="600"/>
        <w:rPr>
          <w:rFonts w:ascii="仿宋" w:hAnsi="仿宋" w:eastAsia="仿宋" w:cs="仿宋"/>
          <w:kern w:val="0"/>
          <w:szCs w:val="21"/>
        </w:rPr>
      </w:pPr>
      <w:r>
        <w:rPr>
          <w:rFonts w:hint="eastAsia" w:ascii="仿宋" w:hAnsi="仿宋" w:eastAsia="仿宋" w:cs="仿宋"/>
          <w:kern w:val="0"/>
          <w:szCs w:val="21"/>
        </w:rPr>
        <w:t>联系人：</w:t>
      </w:r>
      <w:r>
        <w:rPr>
          <w:rFonts w:hint="eastAsia" w:ascii="仿宋" w:hAnsi="仿宋" w:eastAsia="仿宋" w:cs="仿宋"/>
          <w:kern w:val="0"/>
          <w:szCs w:val="21"/>
          <w:u w:val="single"/>
        </w:rPr>
        <w:t xml:space="preserve">          </w:t>
      </w:r>
      <w:r>
        <w:rPr>
          <w:rFonts w:hint="eastAsia" w:ascii="仿宋" w:hAnsi="仿宋" w:eastAsia="仿宋" w:cs="仿宋"/>
          <w:kern w:val="0"/>
          <w:szCs w:val="21"/>
        </w:rPr>
        <w:t>，联系电话：</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 </w:t>
      </w:r>
    </w:p>
    <w:p>
      <w:pPr>
        <w:widowControl/>
        <w:adjustRightInd w:val="0"/>
        <w:snapToGrid w:val="0"/>
        <w:spacing w:before="156" w:beforeLines="50" w:after="156" w:afterLines="50"/>
        <w:ind w:firstLine="600"/>
        <w:rPr>
          <w:rFonts w:ascii="仿宋" w:hAnsi="仿宋" w:eastAsia="仿宋" w:cs="仿宋"/>
          <w:kern w:val="0"/>
          <w:szCs w:val="21"/>
        </w:rPr>
      </w:pPr>
      <w:r>
        <w:rPr>
          <w:rFonts w:hint="eastAsia" w:ascii="仿宋" w:hAnsi="仿宋" w:eastAsia="仿宋" w:cs="仿宋"/>
          <w:kern w:val="0"/>
          <w:szCs w:val="21"/>
        </w:rPr>
        <w:t>本通知一式三份，一份交承租人，一份出租人留存，一份交合作机构。</w:t>
      </w:r>
      <w:r>
        <w:rPr>
          <w:rFonts w:hint="eastAsia" w:ascii="仿宋" w:hAnsi="仿宋" w:eastAsia="仿宋" w:cs="仿宋"/>
          <w:kern w:val="0"/>
          <w:szCs w:val="21"/>
        </w:rPr>
        <w:tab/>
      </w:r>
    </w:p>
    <w:p>
      <w:pPr>
        <w:widowControl/>
        <w:adjustRightInd w:val="0"/>
        <w:snapToGrid w:val="0"/>
        <w:ind w:left="3780" w:right="-57" w:rightChars="-27" w:firstLine="420"/>
        <w:rPr>
          <w:rFonts w:ascii="仿宋" w:hAnsi="仿宋" w:eastAsia="仿宋" w:cs="仿宋"/>
          <w:kern w:val="0"/>
          <w:szCs w:val="21"/>
        </w:rPr>
      </w:pPr>
      <w:r>
        <w:rPr>
          <w:rFonts w:hint="eastAsia" w:ascii="仿宋" w:hAnsi="仿宋" w:eastAsia="仿宋" w:cs="仿宋"/>
          <w:kern w:val="0"/>
          <w:szCs w:val="21"/>
        </w:rPr>
        <w:t>出租人（公章）</w:t>
      </w:r>
    </w:p>
    <w:p>
      <w:pPr>
        <w:widowControl/>
        <w:adjustRightInd w:val="0"/>
        <w:snapToGrid w:val="0"/>
        <w:ind w:left="3780" w:right="-57" w:rightChars="-27" w:firstLine="420"/>
        <w:rPr>
          <w:rFonts w:ascii="仿宋" w:hAnsi="仿宋" w:eastAsia="仿宋" w:cs="仿宋"/>
          <w:kern w:val="0"/>
          <w:szCs w:val="21"/>
        </w:rPr>
      </w:pPr>
    </w:p>
    <w:p>
      <w:pPr>
        <w:widowControl/>
        <w:adjustRightInd w:val="0"/>
        <w:snapToGrid w:val="0"/>
        <w:ind w:left="4620" w:right="-57" w:rightChars="-27" w:firstLine="420"/>
        <w:rPr>
          <w:rFonts w:ascii="仿宋" w:hAnsi="仿宋" w:eastAsia="仿宋" w:cs="仿宋"/>
          <w:kern w:val="0"/>
          <w:szCs w:val="21"/>
        </w:rPr>
      </w:pPr>
      <w:r>
        <w:rPr>
          <w:rFonts w:hint="eastAsia" w:ascii="仿宋" w:hAnsi="仿宋" w:eastAsia="仿宋" w:cs="仿宋"/>
          <w:kern w:val="0"/>
          <w:szCs w:val="21"/>
        </w:rPr>
        <w:t>年   月   日</w:t>
      </w:r>
    </w:p>
    <w:p>
      <w:pPr>
        <w:keepNext w:val="0"/>
        <w:keepLines w:val="0"/>
        <w:pageBreakBefore w:val="0"/>
        <w:widowControl/>
        <w:kinsoku/>
        <w:wordWrap/>
        <w:overflowPunct/>
        <w:topLinePunct w:val="0"/>
        <w:autoSpaceDE/>
        <w:autoSpaceDN/>
        <w:bidi w:val="0"/>
        <w:adjustRightInd w:val="0"/>
        <w:snapToGrid w:val="0"/>
        <w:spacing w:before="157" w:beforeLines="50" w:after="157" w:afterLines="50" w:line="120" w:lineRule="auto"/>
        <w:jc w:val="center"/>
        <w:textAlignment w:val="auto"/>
        <w:rPr>
          <w:rFonts w:ascii="黑体" w:hAnsi="黑体" w:eastAsia="黑体" w:cs="黑体"/>
          <w:b/>
          <w:bCs/>
          <w:kern w:val="0"/>
          <w:sz w:val="30"/>
          <w:szCs w:val="30"/>
        </w:rPr>
      </w:pPr>
      <w:r>
        <w:rPr>
          <w:rFonts w:hint="eastAsia" w:ascii="黑体" w:hAnsi="黑体" w:eastAsia="黑体" w:cs="黑体"/>
          <w:b/>
          <w:bCs/>
          <w:kern w:val="0"/>
          <w:sz w:val="30"/>
          <w:szCs w:val="30"/>
        </w:rPr>
        <w:t>承租人确认意见</w:t>
      </w:r>
    </w:p>
    <w:p>
      <w:pPr>
        <w:widowControl/>
        <w:adjustRightInd w:val="0"/>
        <w:snapToGrid w:val="0"/>
        <w:spacing w:before="156" w:beforeLines="50" w:after="156" w:afterLines="50"/>
        <w:rPr>
          <w:rFonts w:ascii="仿宋" w:hAnsi="仿宋" w:eastAsia="仿宋" w:cs="仿宋"/>
          <w:kern w:val="0"/>
          <w:szCs w:val="21"/>
          <w:u w:val="single"/>
        </w:rPr>
      </w:pPr>
      <w:r>
        <w:rPr>
          <w:rFonts w:hint="eastAsia" w:ascii="仿宋" w:hAnsi="仿宋" w:eastAsia="仿宋" w:cs="仿宋"/>
          <w:kern w:val="0"/>
          <w:szCs w:val="21"/>
        </w:rPr>
        <w:t>安鹏国际融资租赁（深圳）有限公司</w:t>
      </w:r>
    </w:p>
    <w:p>
      <w:pPr>
        <w:widowControl/>
        <w:adjustRightInd w:val="0"/>
        <w:snapToGrid w:val="0"/>
        <w:spacing w:before="156" w:beforeLines="50" w:after="156" w:afterLines="50"/>
        <w:ind w:firstLine="426"/>
        <w:rPr>
          <w:rFonts w:ascii="仿宋" w:hAnsi="仿宋" w:eastAsia="仿宋" w:cs="仿宋"/>
          <w:kern w:val="0"/>
          <w:szCs w:val="21"/>
        </w:rPr>
      </w:pPr>
      <w:r>
        <w:rPr>
          <w:rFonts w:hint="eastAsia" w:ascii="仿宋" w:hAnsi="仿宋" w:eastAsia="仿宋" w:cs="仿宋"/>
          <w:kern w:val="0"/>
          <w:szCs w:val="21"/>
        </w:rPr>
        <w:t>我方已收悉编号为</w:t>
      </w:r>
      <w:r>
        <w:rPr>
          <w:rFonts w:hint="eastAsia" w:ascii="仿宋" w:hAnsi="仿宋" w:eastAsia="仿宋" w:cs="仿宋"/>
          <w:kern w:val="0"/>
          <w:szCs w:val="21"/>
          <w:u w:val="single"/>
        </w:rPr>
        <w:t xml:space="preserve">                 </w:t>
      </w:r>
      <w:r>
        <w:rPr>
          <w:rFonts w:hint="eastAsia" w:ascii="仿宋" w:hAnsi="仿宋" w:eastAsia="仿宋" w:cs="仿宋"/>
          <w:kern w:val="0"/>
          <w:szCs w:val="21"/>
        </w:rPr>
        <w:t>《通知书》（以下简称《通知书》），并知晓、理解、同意其全部内容。</w:t>
      </w:r>
    </w:p>
    <w:p>
      <w:pPr>
        <w:widowControl/>
        <w:adjustRightInd w:val="0"/>
        <w:snapToGrid w:val="0"/>
        <w:spacing w:before="156" w:beforeLines="50" w:after="156" w:afterLines="50"/>
        <w:ind w:firstLine="426"/>
        <w:rPr>
          <w:rFonts w:ascii="仿宋" w:hAnsi="仿宋" w:eastAsia="仿宋" w:cs="仿宋"/>
          <w:kern w:val="0"/>
          <w:szCs w:val="21"/>
        </w:rPr>
      </w:pPr>
      <w:r>
        <w:rPr>
          <w:rFonts w:hint="eastAsia" w:ascii="仿宋" w:hAnsi="仿宋" w:eastAsia="仿宋" w:cs="仿宋"/>
          <w:kern w:val="0"/>
          <w:szCs w:val="21"/>
        </w:rPr>
        <w:t>我方确认《通知书》所述</w:t>
      </w:r>
      <w:r>
        <w:rPr>
          <w:rFonts w:hint="eastAsia" w:ascii="仿宋" w:hAnsi="仿宋" w:eastAsia="仿宋" w:cs="仿宋"/>
          <w:kern w:val="0"/>
          <w:szCs w:val="21"/>
        </w:rPr>
        <w:fldChar w:fldCharType="begin">
          <w:ffData>
            <w:name w:val="CheckBox7"/>
            <w:enabled/>
            <w:calcOnExit w:val="0"/>
            <w:checkBox>
              <w:sizeAuto/>
              <w:default w:val="0"/>
              <w:checked w:val="0"/>
            </w:checkBox>
          </w:ffData>
        </w:fldChar>
      </w:r>
      <w:bookmarkStart w:id="270" w:name="CheckBox7"/>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70"/>
      <w:r>
        <w:rPr>
          <w:rFonts w:hint="eastAsia" w:ascii="仿宋" w:hAnsi="仿宋" w:eastAsia="仿宋" w:cs="仿宋"/>
          <w:kern w:val="0"/>
          <w:szCs w:val="21"/>
        </w:rPr>
        <w:t>应收租金债权</w:t>
      </w:r>
      <w:r>
        <w:rPr>
          <w:rFonts w:hint="eastAsia" w:ascii="仿宋" w:hAnsi="仿宋" w:eastAsia="仿宋" w:cs="仿宋"/>
          <w:kern w:val="0"/>
          <w:szCs w:val="21"/>
        </w:rPr>
        <w:fldChar w:fldCharType="begin">
          <w:ffData>
            <w:name w:val="CheckBox8"/>
            <w:enabled/>
            <w:calcOnExit w:val="0"/>
            <w:checkBox>
              <w:sizeAuto/>
              <w:default w:val="0"/>
              <w:checked w:val="0"/>
            </w:checkBox>
          </w:ffData>
        </w:fldChar>
      </w:r>
      <w:bookmarkStart w:id="271" w:name="CheckBox8"/>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71"/>
      <w:r>
        <w:rPr>
          <w:rFonts w:hint="eastAsia" w:ascii="仿宋" w:hAnsi="仿宋" w:eastAsia="仿宋" w:cs="仿宋"/>
          <w:kern w:val="0"/>
          <w:szCs w:val="21"/>
        </w:rPr>
        <w:t>租赁物所有权已全部转让给</w:t>
      </w:r>
      <w:r>
        <w:rPr>
          <w:rFonts w:hint="eastAsia" w:ascii="仿宋" w:hAnsi="仿宋" w:eastAsia="仿宋" w:cs="仿宋"/>
          <w:kern w:val="0"/>
          <w:szCs w:val="21"/>
          <w:u w:val="single"/>
        </w:rPr>
        <w:t xml:space="preserve">          （以下称“合作机构”）</w:t>
      </w:r>
      <w:r>
        <w:rPr>
          <w:rFonts w:hint="eastAsia" w:ascii="仿宋" w:hAnsi="仿宋" w:eastAsia="仿宋" w:cs="仿宋"/>
          <w:kern w:val="0"/>
          <w:szCs w:val="21"/>
        </w:rPr>
        <w:t>，合作机构为上述</w:t>
      </w:r>
      <w:r>
        <w:rPr>
          <w:rFonts w:hint="eastAsia" w:ascii="仿宋" w:hAnsi="仿宋" w:eastAsia="仿宋" w:cs="仿宋"/>
          <w:kern w:val="0"/>
          <w:szCs w:val="21"/>
        </w:rPr>
        <w:fldChar w:fldCharType="begin">
          <w:ffData>
            <w:name w:val="CheckBox9"/>
            <w:enabled/>
            <w:calcOnExit w:val="0"/>
            <w:checkBox>
              <w:sizeAuto/>
              <w:default w:val="0"/>
              <w:checked w:val="0"/>
            </w:checkBox>
          </w:ffData>
        </w:fldChar>
      </w:r>
      <w:bookmarkStart w:id="272" w:name="CheckBox9"/>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72"/>
      <w:r>
        <w:rPr>
          <w:rFonts w:hint="eastAsia" w:ascii="仿宋" w:hAnsi="仿宋" w:eastAsia="仿宋" w:cs="仿宋"/>
          <w:kern w:val="0"/>
          <w:szCs w:val="21"/>
        </w:rPr>
        <w:t>应收租金债权</w:t>
      </w:r>
      <w:r>
        <w:rPr>
          <w:rFonts w:hint="eastAsia" w:ascii="仿宋" w:hAnsi="仿宋" w:eastAsia="仿宋" w:cs="仿宋"/>
          <w:kern w:val="0"/>
          <w:szCs w:val="21"/>
        </w:rPr>
        <w:fldChar w:fldCharType="begin">
          <w:ffData>
            <w:name w:val="CheckBox10"/>
            <w:enabled/>
            <w:calcOnExit w:val="0"/>
            <w:checkBox>
              <w:sizeAuto/>
              <w:default w:val="0"/>
              <w:checked w:val="0"/>
            </w:checkBox>
          </w:ffData>
        </w:fldChar>
      </w:r>
      <w:bookmarkStart w:id="273" w:name="CheckBox10"/>
      <w:r>
        <w:rPr>
          <w:rFonts w:hint="eastAsia" w:ascii="仿宋" w:hAnsi="仿宋" w:eastAsia="仿宋" w:cs="仿宋"/>
          <w:kern w:val="0"/>
          <w:szCs w:val="21"/>
        </w:rPr>
        <w:instrText xml:space="preserve">FORMCHECKBOX</w:instrText>
      </w:r>
      <w:r>
        <w:rPr>
          <w:rFonts w:ascii="仿宋" w:hAnsi="仿宋" w:eastAsia="仿宋" w:cs="仿宋"/>
          <w:kern w:val="0"/>
          <w:szCs w:val="21"/>
        </w:rPr>
        <w:fldChar w:fldCharType="separate"/>
      </w:r>
      <w:r>
        <w:rPr>
          <w:rFonts w:hint="eastAsia" w:ascii="仿宋" w:hAnsi="仿宋" w:eastAsia="仿宋" w:cs="仿宋"/>
          <w:kern w:val="0"/>
          <w:szCs w:val="21"/>
        </w:rPr>
        <w:fldChar w:fldCharType="end"/>
      </w:r>
      <w:bookmarkEnd w:id="273"/>
      <w:r>
        <w:rPr>
          <w:rFonts w:hint="eastAsia" w:ascii="仿宋" w:hAnsi="仿宋" w:eastAsia="仿宋" w:cs="仿宋"/>
          <w:kern w:val="0"/>
          <w:szCs w:val="21"/>
        </w:rPr>
        <w:t xml:space="preserve">租赁物所有权的合法受让人，我方确保按照《通知书》要求及时、足额付款至约定账户。我方确认出租人的义务已按照合同全部、完整地履行，我方的付款条件已全部成就，无任何抗辩事由，应当按照《融资租赁协议》全额支付租金，并同意因融资租赁协议产生的纠纷由《 </w:t>
      </w:r>
      <w:r>
        <w:rPr>
          <w:rFonts w:hint="eastAsia" w:ascii="仿宋" w:hAnsi="仿宋" w:eastAsia="仿宋" w:cs="仿宋"/>
          <w:kern w:val="0"/>
          <w:szCs w:val="21"/>
          <w:u w:val="single"/>
        </w:rPr>
        <w:t xml:space="preserve">                </w:t>
      </w:r>
      <w:r>
        <w:rPr>
          <w:rFonts w:hint="eastAsia" w:ascii="仿宋" w:hAnsi="仿宋" w:eastAsia="仿宋" w:cs="仿宋"/>
          <w:kern w:val="0"/>
          <w:szCs w:val="21"/>
        </w:rPr>
        <w:t>》签订地（即</w:t>
      </w:r>
      <w:r>
        <w:rPr>
          <w:rFonts w:ascii="仿宋" w:hAnsi="仿宋" w:eastAsia="仿宋" w:cs="仿宋"/>
          <w:kern w:val="0"/>
          <w:szCs w:val="21"/>
          <w:u w:val="single"/>
        </w:rPr>
        <w:t xml:space="preserve">          </w:t>
      </w:r>
      <w:r>
        <w:rPr>
          <w:rFonts w:hint="eastAsia" w:ascii="仿宋" w:hAnsi="仿宋" w:eastAsia="仿宋" w:cs="仿宋"/>
          <w:kern w:val="0"/>
          <w:szCs w:val="21"/>
        </w:rPr>
        <w:t>）有管辖权的人民法院管辖。</w:t>
      </w:r>
    </w:p>
    <w:p>
      <w:pPr>
        <w:widowControl/>
        <w:adjustRightInd w:val="0"/>
        <w:snapToGrid w:val="0"/>
        <w:spacing w:before="156" w:beforeLines="50" w:after="156" w:afterLines="50"/>
        <w:ind w:firstLine="426"/>
        <w:rPr>
          <w:rFonts w:hint="eastAsia" w:ascii="仿宋" w:hAnsi="仿宋" w:eastAsia="仿宋" w:cs="仿宋"/>
          <w:kern w:val="0"/>
          <w:szCs w:val="21"/>
          <w:lang w:val="en-US" w:eastAsia="zh-CN"/>
        </w:rPr>
      </w:pPr>
      <w:r>
        <w:rPr>
          <w:rFonts w:hint="eastAsia" w:ascii="仿宋" w:hAnsi="仿宋" w:eastAsia="仿宋" w:cs="仿宋"/>
          <w:kern w:val="0"/>
          <w:szCs w:val="21"/>
        </w:rPr>
        <w:t xml:space="preserve">    </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 xml:space="preserve">                   </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承租人：</w:t>
      </w:r>
      <w:r>
        <w:rPr>
          <w:rFonts w:hint="eastAsia" w:ascii="仿宋" w:hAnsi="仿宋" w:eastAsia="仿宋" w:cs="仿宋"/>
          <w:kern w:val="0"/>
          <w:szCs w:val="21"/>
          <w:lang w:val="en-US" w:eastAsia="zh-CN"/>
        </w:rPr>
        <w:t xml:space="preserve">                 </w:t>
      </w:r>
    </w:p>
    <w:p>
      <w:pPr>
        <w:widowControl/>
        <w:adjustRightInd w:val="0"/>
        <w:snapToGrid w:val="0"/>
        <w:spacing w:before="156" w:beforeLines="50" w:after="156" w:afterLines="50"/>
        <w:ind w:left="5460" w:leftChars="0" w:firstLine="420" w:firstLineChars="0"/>
      </w:pPr>
      <w:r>
        <w:rPr>
          <w:rFonts w:hint="eastAsia" w:ascii="仿宋" w:hAnsi="仿宋" w:eastAsia="仿宋" w:cs="仿宋"/>
          <w:kern w:val="0"/>
          <w:szCs w:val="21"/>
        </w:rPr>
        <w:t>年    月    日</w:t>
      </w:r>
    </w:p>
    <w:p/>
    <w:sectPr>
      <w:footerReference r:id="rId5" w:type="default"/>
      <w:pgSz w:w="11906" w:h="16838"/>
      <w:pgMar w:top="1440" w:right="1800" w:bottom="1440" w:left="1800" w:header="850"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4153"/>
        <w:tab w:val="right" w:pos="8306"/>
        <w:tab w:val="clear" w:pos="8740"/>
      </w:tabs>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4153"/>
        <w:tab w:val="right" w:pos="8306"/>
        <w:tab w:val="clear" w:pos="8740"/>
      </w:tabs>
      <w:jc w:val="center"/>
    </w:pPr>
  </w:p>
  <w:p>
    <w:pPr>
      <w:pStyle w:val="2"/>
      <w:tabs>
        <w:tab w:val="center" w:pos="4153"/>
        <w:tab w:val="right" w:pos="8306"/>
        <w:tab w:val="clear" w:pos="8740"/>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4190"/>
    <w:rsid w:val="00172A27"/>
    <w:rsid w:val="001C4FFE"/>
    <w:rsid w:val="002F7CE1"/>
    <w:rsid w:val="003624CB"/>
    <w:rsid w:val="003910F8"/>
    <w:rsid w:val="003E5538"/>
    <w:rsid w:val="00461A56"/>
    <w:rsid w:val="00550434"/>
    <w:rsid w:val="006056C4"/>
    <w:rsid w:val="00624A7D"/>
    <w:rsid w:val="00627FF9"/>
    <w:rsid w:val="00777BC1"/>
    <w:rsid w:val="007A752A"/>
    <w:rsid w:val="00822738"/>
    <w:rsid w:val="00884145"/>
    <w:rsid w:val="00904628"/>
    <w:rsid w:val="00A66490"/>
    <w:rsid w:val="00AA7984"/>
    <w:rsid w:val="00AC65D9"/>
    <w:rsid w:val="00B13BB8"/>
    <w:rsid w:val="00B55738"/>
    <w:rsid w:val="00B84CD3"/>
    <w:rsid w:val="00C911C4"/>
    <w:rsid w:val="00DD30A8"/>
    <w:rsid w:val="00E17527"/>
    <w:rsid w:val="00FA737F"/>
    <w:rsid w:val="0127342B"/>
    <w:rsid w:val="01623BE3"/>
    <w:rsid w:val="01E438BD"/>
    <w:rsid w:val="0238235B"/>
    <w:rsid w:val="02BF4607"/>
    <w:rsid w:val="03472DEF"/>
    <w:rsid w:val="03DC2C5E"/>
    <w:rsid w:val="03F92F9A"/>
    <w:rsid w:val="04077CD1"/>
    <w:rsid w:val="042655F8"/>
    <w:rsid w:val="04730970"/>
    <w:rsid w:val="0493161E"/>
    <w:rsid w:val="04E7655B"/>
    <w:rsid w:val="04F328EB"/>
    <w:rsid w:val="04F647D4"/>
    <w:rsid w:val="0562213F"/>
    <w:rsid w:val="059F4BD6"/>
    <w:rsid w:val="05A00B55"/>
    <w:rsid w:val="05CC08E5"/>
    <w:rsid w:val="05DD1D86"/>
    <w:rsid w:val="06107825"/>
    <w:rsid w:val="06114CE1"/>
    <w:rsid w:val="065E6146"/>
    <w:rsid w:val="066D36A2"/>
    <w:rsid w:val="06D00DBA"/>
    <w:rsid w:val="06D75613"/>
    <w:rsid w:val="075126CE"/>
    <w:rsid w:val="076A01F8"/>
    <w:rsid w:val="0781193E"/>
    <w:rsid w:val="078B1DFB"/>
    <w:rsid w:val="07965949"/>
    <w:rsid w:val="07AD780B"/>
    <w:rsid w:val="083F299F"/>
    <w:rsid w:val="087775F4"/>
    <w:rsid w:val="08A640D4"/>
    <w:rsid w:val="08C949F3"/>
    <w:rsid w:val="09BB45E1"/>
    <w:rsid w:val="09D83D7F"/>
    <w:rsid w:val="09DB0F2B"/>
    <w:rsid w:val="0AF201A1"/>
    <w:rsid w:val="0AFF4D96"/>
    <w:rsid w:val="0B231C58"/>
    <w:rsid w:val="0B7D3364"/>
    <w:rsid w:val="0BE67FFF"/>
    <w:rsid w:val="0BFA4696"/>
    <w:rsid w:val="0BFB733A"/>
    <w:rsid w:val="0C3B4B18"/>
    <w:rsid w:val="0C4C3EDE"/>
    <w:rsid w:val="0C7E3C6D"/>
    <w:rsid w:val="0CBE0AC7"/>
    <w:rsid w:val="0CC25AF9"/>
    <w:rsid w:val="0CDE781E"/>
    <w:rsid w:val="0D141B33"/>
    <w:rsid w:val="0D2A1C72"/>
    <w:rsid w:val="0D4A5843"/>
    <w:rsid w:val="0D6361E9"/>
    <w:rsid w:val="0D881B1E"/>
    <w:rsid w:val="0DBC1C98"/>
    <w:rsid w:val="0DC46E4C"/>
    <w:rsid w:val="0DCC4DB6"/>
    <w:rsid w:val="0E183C1E"/>
    <w:rsid w:val="0E281BF0"/>
    <w:rsid w:val="0E556653"/>
    <w:rsid w:val="0E6A003F"/>
    <w:rsid w:val="0E942CA7"/>
    <w:rsid w:val="0EE61B37"/>
    <w:rsid w:val="0F15685B"/>
    <w:rsid w:val="0F723299"/>
    <w:rsid w:val="0FA66881"/>
    <w:rsid w:val="0FC27B46"/>
    <w:rsid w:val="0FF8387C"/>
    <w:rsid w:val="1001742F"/>
    <w:rsid w:val="104E74DF"/>
    <w:rsid w:val="1050191D"/>
    <w:rsid w:val="109B54CC"/>
    <w:rsid w:val="10FC099C"/>
    <w:rsid w:val="1101303F"/>
    <w:rsid w:val="113D674A"/>
    <w:rsid w:val="115D167F"/>
    <w:rsid w:val="11622F78"/>
    <w:rsid w:val="122F01FD"/>
    <w:rsid w:val="12DD102A"/>
    <w:rsid w:val="131A33E3"/>
    <w:rsid w:val="135441FC"/>
    <w:rsid w:val="13546E81"/>
    <w:rsid w:val="1358563E"/>
    <w:rsid w:val="1393313F"/>
    <w:rsid w:val="139B1666"/>
    <w:rsid w:val="13BB6DCF"/>
    <w:rsid w:val="13BF3AFA"/>
    <w:rsid w:val="13F04EC8"/>
    <w:rsid w:val="13F64124"/>
    <w:rsid w:val="140B652B"/>
    <w:rsid w:val="142234B6"/>
    <w:rsid w:val="143B61F3"/>
    <w:rsid w:val="149835A0"/>
    <w:rsid w:val="14B2568E"/>
    <w:rsid w:val="150031D9"/>
    <w:rsid w:val="15011F10"/>
    <w:rsid w:val="15513AA9"/>
    <w:rsid w:val="1557184B"/>
    <w:rsid w:val="156360AD"/>
    <w:rsid w:val="15AD5205"/>
    <w:rsid w:val="15B93FAA"/>
    <w:rsid w:val="15D17529"/>
    <w:rsid w:val="160A61E2"/>
    <w:rsid w:val="1617716B"/>
    <w:rsid w:val="1670161E"/>
    <w:rsid w:val="16A018C3"/>
    <w:rsid w:val="16AA52D7"/>
    <w:rsid w:val="17055CF4"/>
    <w:rsid w:val="17196328"/>
    <w:rsid w:val="172B2D3B"/>
    <w:rsid w:val="173C185B"/>
    <w:rsid w:val="17455886"/>
    <w:rsid w:val="174927F0"/>
    <w:rsid w:val="174A76E8"/>
    <w:rsid w:val="177B4565"/>
    <w:rsid w:val="17CA029C"/>
    <w:rsid w:val="17D23AF4"/>
    <w:rsid w:val="17EE6552"/>
    <w:rsid w:val="180D38B2"/>
    <w:rsid w:val="18436F0F"/>
    <w:rsid w:val="185436FD"/>
    <w:rsid w:val="18890EF2"/>
    <w:rsid w:val="1899470F"/>
    <w:rsid w:val="18BA1730"/>
    <w:rsid w:val="18C21DC7"/>
    <w:rsid w:val="18E14DD1"/>
    <w:rsid w:val="18EA1FD8"/>
    <w:rsid w:val="190715DE"/>
    <w:rsid w:val="19737432"/>
    <w:rsid w:val="19AE79F8"/>
    <w:rsid w:val="19CA1E4C"/>
    <w:rsid w:val="1A195A73"/>
    <w:rsid w:val="1A284C26"/>
    <w:rsid w:val="1A4644E7"/>
    <w:rsid w:val="1A883F4B"/>
    <w:rsid w:val="1A922E5E"/>
    <w:rsid w:val="1AA11198"/>
    <w:rsid w:val="1ABB7569"/>
    <w:rsid w:val="1ACB4BF7"/>
    <w:rsid w:val="1AD04862"/>
    <w:rsid w:val="1B174F1B"/>
    <w:rsid w:val="1B4A73DA"/>
    <w:rsid w:val="1B790AAA"/>
    <w:rsid w:val="1B8E3375"/>
    <w:rsid w:val="1B962BAC"/>
    <w:rsid w:val="1BE441B6"/>
    <w:rsid w:val="1BE46113"/>
    <w:rsid w:val="1C1E6FC3"/>
    <w:rsid w:val="1C52387D"/>
    <w:rsid w:val="1C6928F7"/>
    <w:rsid w:val="1C9D6E0B"/>
    <w:rsid w:val="1CBA5C02"/>
    <w:rsid w:val="1CC40492"/>
    <w:rsid w:val="1D245636"/>
    <w:rsid w:val="1D3456AB"/>
    <w:rsid w:val="1D9829A3"/>
    <w:rsid w:val="1D986DF9"/>
    <w:rsid w:val="1E031920"/>
    <w:rsid w:val="1E087FCF"/>
    <w:rsid w:val="1E095498"/>
    <w:rsid w:val="1E460D8E"/>
    <w:rsid w:val="1E5D011E"/>
    <w:rsid w:val="1E5E1787"/>
    <w:rsid w:val="1E6C19C5"/>
    <w:rsid w:val="1E79256C"/>
    <w:rsid w:val="1EDF6A6C"/>
    <w:rsid w:val="1F143330"/>
    <w:rsid w:val="1F302108"/>
    <w:rsid w:val="1F3126EC"/>
    <w:rsid w:val="1FC34628"/>
    <w:rsid w:val="1FCB3CB5"/>
    <w:rsid w:val="1FD55B42"/>
    <w:rsid w:val="1FF8587E"/>
    <w:rsid w:val="200032DA"/>
    <w:rsid w:val="202A159B"/>
    <w:rsid w:val="204B6DD6"/>
    <w:rsid w:val="205A0529"/>
    <w:rsid w:val="209A72AF"/>
    <w:rsid w:val="20B925A3"/>
    <w:rsid w:val="20C657E1"/>
    <w:rsid w:val="20D00F3F"/>
    <w:rsid w:val="20D5463D"/>
    <w:rsid w:val="2113509F"/>
    <w:rsid w:val="21A400AF"/>
    <w:rsid w:val="21E17829"/>
    <w:rsid w:val="228816BB"/>
    <w:rsid w:val="228C5AD7"/>
    <w:rsid w:val="22954ED1"/>
    <w:rsid w:val="22C7519A"/>
    <w:rsid w:val="22D366FF"/>
    <w:rsid w:val="231F11F0"/>
    <w:rsid w:val="237966EB"/>
    <w:rsid w:val="23923F35"/>
    <w:rsid w:val="23E74FE6"/>
    <w:rsid w:val="245D52A0"/>
    <w:rsid w:val="24857A45"/>
    <w:rsid w:val="24A429E5"/>
    <w:rsid w:val="24B97CBF"/>
    <w:rsid w:val="2538169B"/>
    <w:rsid w:val="254C138E"/>
    <w:rsid w:val="256501E0"/>
    <w:rsid w:val="25904EDF"/>
    <w:rsid w:val="25E6402A"/>
    <w:rsid w:val="265900C9"/>
    <w:rsid w:val="266057DB"/>
    <w:rsid w:val="266D5B4C"/>
    <w:rsid w:val="268A2756"/>
    <w:rsid w:val="26F4498A"/>
    <w:rsid w:val="27507C66"/>
    <w:rsid w:val="27CE18FA"/>
    <w:rsid w:val="27D85B83"/>
    <w:rsid w:val="28177D06"/>
    <w:rsid w:val="281E63C0"/>
    <w:rsid w:val="28225B86"/>
    <w:rsid w:val="28265EEB"/>
    <w:rsid w:val="282D07A2"/>
    <w:rsid w:val="2857054E"/>
    <w:rsid w:val="286141E9"/>
    <w:rsid w:val="28A7645D"/>
    <w:rsid w:val="29153A3D"/>
    <w:rsid w:val="296308F1"/>
    <w:rsid w:val="29A87BED"/>
    <w:rsid w:val="2A301292"/>
    <w:rsid w:val="2A3632B6"/>
    <w:rsid w:val="2A3A6885"/>
    <w:rsid w:val="2A430E5D"/>
    <w:rsid w:val="2AA91EDD"/>
    <w:rsid w:val="2AC021C1"/>
    <w:rsid w:val="2AD70804"/>
    <w:rsid w:val="2AD95408"/>
    <w:rsid w:val="2AF3361C"/>
    <w:rsid w:val="2B3351BB"/>
    <w:rsid w:val="2B5539F2"/>
    <w:rsid w:val="2BBB4FE8"/>
    <w:rsid w:val="2BD23CCE"/>
    <w:rsid w:val="2BD470E0"/>
    <w:rsid w:val="2C1C57BA"/>
    <w:rsid w:val="2C4262CC"/>
    <w:rsid w:val="2C785DFF"/>
    <w:rsid w:val="2C7D2BC4"/>
    <w:rsid w:val="2C980307"/>
    <w:rsid w:val="2D213F9C"/>
    <w:rsid w:val="2D5A2C64"/>
    <w:rsid w:val="2D7B3957"/>
    <w:rsid w:val="2DAA09D8"/>
    <w:rsid w:val="2E125169"/>
    <w:rsid w:val="2E720237"/>
    <w:rsid w:val="2E85725F"/>
    <w:rsid w:val="2ED74E43"/>
    <w:rsid w:val="2EE92F25"/>
    <w:rsid w:val="2F193777"/>
    <w:rsid w:val="2F3E6B3B"/>
    <w:rsid w:val="2F400BF3"/>
    <w:rsid w:val="2F5D4905"/>
    <w:rsid w:val="2F8A60EB"/>
    <w:rsid w:val="2FE5683D"/>
    <w:rsid w:val="2FEB0665"/>
    <w:rsid w:val="302B298C"/>
    <w:rsid w:val="303D06ED"/>
    <w:rsid w:val="306F62F3"/>
    <w:rsid w:val="307D3527"/>
    <w:rsid w:val="30945874"/>
    <w:rsid w:val="30A04156"/>
    <w:rsid w:val="30DF3BE0"/>
    <w:rsid w:val="3110684B"/>
    <w:rsid w:val="31154C16"/>
    <w:rsid w:val="3124638E"/>
    <w:rsid w:val="314A5103"/>
    <w:rsid w:val="317B5375"/>
    <w:rsid w:val="31CD0B48"/>
    <w:rsid w:val="32640DCD"/>
    <w:rsid w:val="326A78FE"/>
    <w:rsid w:val="3287016C"/>
    <w:rsid w:val="329A454F"/>
    <w:rsid w:val="32F80D32"/>
    <w:rsid w:val="332F7DBD"/>
    <w:rsid w:val="335101D9"/>
    <w:rsid w:val="337202A2"/>
    <w:rsid w:val="339E4F4E"/>
    <w:rsid w:val="340E5CD6"/>
    <w:rsid w:val="34AE20BC"/>
    <w:rsid w:val="35312021"/>
    <w:rsid w:val="35942D8E"/>
    <w:rsid w:val="369B0DB7"/>
    <w:rsid w:val="36A156FE"/>
    <w:rsid w:val="36AE776A"/>
    <w:rsid w:val="36C50CAA"/>
    <w:rsid w:val="36CA592E"/>
    <w:rsid w:val="36E40AC6"/>
    <w:rsid w:val="375E2EE9"/>
    <w:rsid w:val="37635EBC"/>
    <w:rsid w:val="3809574F"/>
    <w:rsid w:val="38427EEB"/>
    <w:rsid w:val="384C532F"/>
    <w:rsid w:val="38716CE2"/>
    <w:rsid w:val="38A20E20"/>
    <w:rsid w:val="38DA6C90"/>
    <w:rsid w:val="395D0AC4"/>
    <w:rsid w:val="3973557F"/>
    <w:rsid w:val="39FB3BE3"/>
    <w:rsid w:val="3A4712CA"/>
    <w:rsid w:val="3A5565CE"/>
    <w:rsid w:val="3A9064E6"/>
    <w:rsid w:val="3AD27D00"/>
    <w:rsid w:val="3AF06278"/>
    <w:rsid w:val="3B1824CC"/>
    <w:rsid w:val="3B473A89"/>
    <w:rsid w:val="3B5A68BC"/>
    <w:rsid w:val="3B9974BB"/>
    <w:rsid w:val="3B9C46B3"/>
    <w:rsid w:val="3BAF215F"/>
    <w:rsid w:val="3BB46DDC"/>
    <w:rsid w:val="3BD560B9"/>
    <w:rsid w:val="3C81704F"/>
    <w:rsid w:val="3CAA6186"/>
    <w:rsid w:val="3CB5738A"/>
    <w:rsid w:val="3CE04CA0"/>
    <w:rsid w:val="3D0A25AF"/>
    <w:rsid w:val="3D2B4FCC"/>
    <w:rsid w:val="3D5F3F5C"/>
    <w:rsid w:val="3D731F5D"/>
    <w:rsid w:val="3D9917DF"/>
    <w:rsid w:val="3DC153E7"/>
    <w:rsid w:val="3E224A77"/>
    <w:rsid w:val="3E3924A4"/>
    <w:rsid w:val="3E417D9A"/>
    <w:rsid w:val="3E721892"/>
    <w:rsid w:val="3E8B5724"/>
    <w:rsid w:val="3E98574D"/>
    <w:rsid w:val="3ED4393F"/>
    <w:rsid w:val="3F397942"/>
    <w:rsid w:val="3F714A59"/>
    <w:rsid w:val="3F823049"/>
    <w:rsid w:val="3F99330C"/>
    <w:rsid w:val="3FEB7EB1"/>
    <w:rsid w:val="409428E8"/>
    <w:rsid w:val="41683C99"/>
    <w:rsid w:val="417812D5"/>
    <w:rsid w:val="41B747D3"/>
    <w:rsid w:val="42180B1C"/>
    <w:rsid w:val="422B0498"/>
    <w:rsid w:val="423529C0"/>
    <w:rsid w:val="42411692"/>
    <w:rsid w:val="428E5CA7"/>
    <w:rsid w:val="42D106F1"/>
    <w:rsid w:val="432B48C9"/>
    <w:rsid w:val="43574473"/>
    <w:rsid w:val="437D6AD2"/>
    <w:rsid w:val="43D06B47"/>
    <w:rsid w:val="43D864B5"/>
    <w:rsid w:val="43E567F8"/>
    <w:rsid w:val="440C6188"/>
    <w:rsid w:val="44101057"/>
    <w:rsid w:val="4429120E"/>
    <w:rsid w:val="44DA6AFF"/>
    <w:rsid w:val="44E9328E"/>
    <w:rsid w:val="45117A4C"/>
    <w:rsid w:val="453D59EF"/>
    <w:rsid w:val="456B0328"/>
    <w:rsid w:val="45802CE6"/>
    <w:rsid w:val="458942F4"/>
    <w:rsid w:val="45B770DB"/>
    <w:rsid w:val="45C66249"/>
    <w:rsid w:val="45F03FAC"/>
    <w:rsid w:val="460166C0"/>
    <w:rsid w:val="46203501"/>
    <w:rsid w:val="46480A1B"/>
    <w:rsid w:val="469F429C"/>
    <w:rsid w:val="46BC4C02"/>
    <w:rsid w:val="46C81601"/>
    <w:rsid w:val="46D149CF"/>
    <w:rsid w:val="477E26AA"/>
    <w:rsid w:val="479A5C70"/>
    <w:rsid w:val="47C264A4"/>
    <w:rsid w:val="47CF29AE"/>
    <w:rsid w:val="47FF46A2"/>
    <w:rsid w:val="482304B4"/>
    <w:rsid w:val="484D048F"/>
    <w:rsid w:val="48504560"/>
    <w:rsid w:val="485F7F90"/>
    <w:rsid w:val="48651C3A"/>
    <w:rsid w:val="488E1C2B"/>
    <w:rsid w:val="48A40501"/>
    <w:rsid w:val="49613A56"/>
    <w:rsid w:val="49B67566"/>
    <w:rsid w:val="4AA834AD"/>
    <w:rsid w:val="4AB22185"/>
    <w:rsid w:val="4AD15DA2"/>
    <w:rsid w:val="4AE01BA6"/>
    <w:rsid w:val="4B08217D"/>
    <w:rsid w:val="4B1A7DA7"/>
    <w:rsid w:val="4B241FDE"/>
    <w:rsid w:val="4B670D47"/>
    <w:rsid w:val="4BBE7546"/>
    <w:rsid w:val="4BC95EC3"/>
    <w:rsid w:val="4BCC7549"/>
    <w:rsid w:val="4BD97EAF"/>
    <w:rsid w:val="4BE60B36"/>
    <w:rsid w:val="4BF16540"/>
    <w:rsid w:val="4C1D3E16"/>
    <w:rsid w:val="4C4C3CFB"/>
    <w:rsid w:val="4CB258A5"/>
    <w:rsid w:val="4CC15CE7"/>
    <w:rsid w:val="4CFB0319"/>
    <w:rsid w:val="4D1026BF"/>
    <w:rsid w:val="4D1F30E2"/>
    <w:rsid w:val="4D3B5283"/>
    <w:rsid w:val="4D4029E0"/>
    <w:rsid w:val="4D4127AB"/>
    <w:rsid w:val="4DA92FC9"/>
    <w:rsid w:val="4DE07B4E"/>
    <w:rsid w:val="4E3B53E3"/>
    <w:rsid w:val="4E63754D"/>
    <w:rsid w:val="4E661C75"/>
    <w:rsid w:val="4F9D05D3"/>
    <w:rsid w:val="4FBB5C8E"/>
    <w:rsid w:val="4FC11523"/>
    <w:rsid w:val="4FF03716"/>
    <w:rsid w:val="4FF40A1C"/>
    <w:rsid w:val="501C483C"/>
    <w:rsid w:val="507C1FE3"/>
    <w:rsid w:val="50AA5F38"/>
    <w:rsid w:val="50D374FD"/>
    <w:rsid w:val="50DD222F"/>
    <w:rsid w:val="51077CD6"/>
    <w:rsid w:val="511A3071"/>
    <w:rsid w:val="51362D4F"/>
    <w:rsid w:val="51460959"/>
    <w:rsid w:val="5168107B"/>
    <w:rsid w:val="51732235"/>
    <w:rsid w:val="5194050A"/>
    <w:rsid w:val="519C66ED"/>
    <w:rsid w:val="51A05F42"/>
    <w:rsid w:val="51FE1E3E"/>
    <w:rsid w:val="52DE30B6"/>
    <w:rsid w:val="52ED1C7B"/>
    <w:rsid w:val="5349566F"/>
    <w:rsid w:val="53F41F24"/>
    <w:rsid w:val="54027573"/>
    <w:rsid w:val="540301BE"/>
    <w:rsid w:val="550F3D97"/>
    <w:rsid w:val="557D04F1"/>
    <w:rsid w:val="558B1EB7"/>
    <w:rsid w:val="55BF1206"/>
    <w:rsid w:val="55DC3688"/>
    <w:rsid w:val="5609474E"/>
    <w:rsid w:val="56172D61"/>
    <w:rsid w:val="568647EE"/>
    <w:rsid w:val="56A704FC"/>
    <w:rsid w:val="56B91CE5"/>
    <w:rsid w:val="56D57305"/>
    <w:rsid w:val="577C24B2"/>
    <w:rsid w:val="577E6670"/>
    <w:rsid w:val="57A10973"/>
    <w:rsid w:val="57D4234E"/>
    <w:rsid w:val="580E1923"/>
    <w:rsid w:val="58114C1F"/>
    <w:rsid w:val="58530FE7"/>
    <w:rsid w:val="58C4225C"/>
    <w:rsid w:val="591908EE"/>
    <w:rsid w:val="5938549E"/>
    <w:rsid w:val="598E42B7"/>
    <w:rsid w:val="599A23E0"/>
    <w:rsid w:val="5A204631"/>
    <w:rsid w:val="5A2D1575"/>
    <w:rsid w:val="5A2E6FC5"/>
    <w:rsid w:val="5A384C11"/>
    <w:rsid w:val="5A6752AA"/>
    <w:rsid w:val="5A9D713E"/>
    <w:rsid w:val="5ACC0E2A"/>
    <w:rsid w:val="5ADB1A19"/>
    <w:rsid w:val="5B04712D"/>
    <w:rsid w:val="5B11080A"/>
    <w:rsid w:val="5B390FB3"/>
    <w:rsid w:val="5B5F405D"/>
    <w:rsid w:val="5B8F6579"/>
    <w:rsid w:val="5BA57E6B"/>
    <w:rsid w:val="5BF02532"/>
    <w:rsid w:val="5C11182E"/>
    <w:rsid w:val="5C785E87"/>
    <w:rsid w:val="5CAD3170"/>
    <w:rsid w:val="5CCA5D45"/>
    <w:rsid w:val="5CCD1E56"/>
    <w:rsid w:val="5CD67F01"/>
    <w:rsid w:val="5D342C8C"/>
    <w:rsid w:val="5D636EA0"/>
    <w:rsid w:val="5D6F4996"/>
    <w:rsid w:val="5DAB5D54"/>
    <w:rsid w:val="5DDC5F6C"/>
    <w:rsid w:val="5E625794"/>
    <w:rsid w:val="5E854F33"/>
    <w:rsid w:val="5E9E5794"/>
    <w:rsid w:val="5EA91892"/>
    <w:rsid w:val="5F037100"/>
    <w:rsid w:val="5F413FEB"/>
    <w:rsid w:val="5F7A07B8"/>
    <w:rsid w:val="5F9015BA"/>
    <w:rsid w:val="5FF572CF"/>
    <w:rsid w:val="600E5541"/>
    <w:rsid w:val="60652108"/>
    <w:rsid w:val="606E116D"/>
    <w:rsid w:val="60786581"/>
    <w:rsid w:val="609C2977"/>
    <w:rsid w:val="60A934CE"/>
    <w:rsid w:val="60C5244F"/>
    <w:rsid w:val="60C84CB5"/>
    <w:rsid w:val="60E00836"/>
    <w:rsid w:val="61701080"/>
    <w:rsid w:val="622772D1"/>
    <w:rsid w:val="62685183"/>
    <w:rsid w:val="62687520"/>
    <w:rsid w:val="62B91561"/>
    <w:rsid w:val="62BF1F9C"/>
    <w:rsid w:val="635162B5"/>
    <w:rsid w:val="6369254A"/>
    <w:rsid w:val="638D14BF"/>
    <w:rsid w:val="639C2DFB"/>
    <w:rsid w:val="63C1162D"/>
    <w:rsid w:val="63F767CE"/>
    <w:rsid w:val="63FE174A"/>
    <w:rsid w:val="64043D59"/>
    <w:rsid w:val="640A479C"/>
    <w:rsid w:val="645C44A9"/>
    <w:rsid w:val="64BC2A1B"/>
    <w:rsid w:val="64BD6D42"/>
    <w:rsid w:val="654B5BA5"/>
    <w:rsid w:val="656149C4"/>
    <w:rsid w:val="65881A54"/>
    <w:rsid w:val="658A2358"/>
    <w:rsid w:val="658F648E"/>
    <w:rsid w:val="65AE3398"/>
    <w:rsid w:val="65B359A6"/>
    <w:rsid w:val="65F11490"/>
    <w:rsid w:val="661C5141"/>
    <w:rsid w:val="66253035"/>
    <w:rsid w:val="66276BAE"/>
    <w:rsid w:val="66362682"/>
    <w:rsid w:val="6647043C"/>
    <w:rsid w:val="66991F67"/>
    <w:rsid w:val="66A02E49"/>
    <w:rsid w:val="66FE4F5D"/>
    <w:rsid w:val="671D5F4D"/>
    <w:rsid w:val="673601A0"/>
    <w:rsid w:val="674312A2"/>
    <w:rsid w:val="67431AD7"/>
    <w:rsid w:val="6754284F"/>
    <w:rsid w:val="67651C6E"/>
    <w:rsid w:val="67C16B18"/>
    <w:rsid w:val="67E97B35"/>
    <w:rsid w:val="681F3C15"/>
    <w:rsid w:val="683A24BD"/>
    <w:rsid w:val="684720BA"/>
    <w:rsid w:val="68E1238D"/>
    <w:rsid w:val="68FE5672"/>
    <w:rsid w:val="69224B2A"/>
    <w:rsid w:val="694E6DB7"/>
    <w:rsid w:val="695701E9"/>
    <w:rsid w:val="698F5C1C"/>
    <w:rsid w:val="6A042B0C"/>
    <w:rsid w:val="6A445CA9"/>
    <w:rsid w:val="6A612DC9"/>
    <w:rsid w:val="6AB32D95"/>
    <w:rsid w:val="6B043D0F"/>
    <w:rsid w:val="6B1476A7"/>
    <w:rsid w:val="6B2209E7"/>
    <w:rsid w:val="6B3219AD"/>
    <w:rsid w:val="6B6D4A9A"/>
    <w:rsid w:val="6BAB7BA3"/>
    <w:rsid w:val="6BBB6DE5"/>
    <w:rsid w:val="6BE83396"/>
    <w:rsid w:val="6C705B03"/>
    <w:rsid w:val="6CD379E8"/>
    <w:rsid w:val="6CF51E19"/>
    <w:rsid w:val="6D183643"/>
    <w:rsid w:val="6D4F5A88"/>
    <w:rsid w:val="6D7F5A40"/>
    <w:rsid w:val="6DB275EE"/>
    <w:rsid w:val="6DD66707"/>
    <w:rsid w:val="6F030DF7"/>
    <w:rsid w:val="6F116AFD"/>
    <w:rsid w:val="6F206CB6"/>
    <w:rsid w:val="6F3D38A4"/>
    <w:rsid w:val="6F6E75B5"/>
    <w:rsid w:val="6F7A72CE"/>
    <w:rsid w:val="6FF746F6"/>
    <w:rsid w:val="71A1207F"/>
    <w:rsid w:val="71CD09A5"/>
    <w:rsid w:val="71EF3ACD"/>
    <w:rsid w:val="726B35A3"/>
    <w:rsid w:val="72847714"/>
    <w:rsid w:val="72CF0656"/>
    <w:rsid w:val="73457E79"/>
    <w:rsid w:val="736E014C"/>
    <w:rsid w:val="73813336"/>
    <w:rsid w:val="73FA5ED1"/>
    <w:rsid w:val="742E275B"/>
    <w:rsid w:val="744E37AD"/>
    <w:rsid w:val="74606BB1"/>
    <w:rsid w:val="74976D27"/>
    <w:rsid w:val="74B6581A"/>
    <w:rsid w:val="75101D06"/>
    <w:rsid w:val="7540102B"/>
    <w:rsid w:val="75761A94"/>
    <w:rsid w:val="759162FC"/>
    <w:rsid w:val="759E7EB3"/>
    <w:rsid w:val="75C87B5B"/>
    <w:rsid w:val="75E60476"/>
    <w:rsid w:val="76523574"/>
    <w:rsid w:val="76767BEF"/>
    <w:rsid w:val="76C84775"/>
    <w:rsid w:val="76EC51A4"/>
    <w:rsid w:val="772B36D4"/>
    <w:rsid w:val="77524E70"/>
    <w:rsid w:val="77754334"/>
    <w:rsid w:val="77E12C0D"/>
    <w:rsid w:val="77F45347"/>
    <w:rsid w:val="781E41E4"/>
    <w:rsid w:val="782922A7"/>
    <w:rsid w:val="786A7963"/>
    <w:rsid w:val="78874D32"/>
    <w:rsid w:val="78893995"/>
    <w:rsid w:val="789B1D0B"/>
    <w:rsid w:val="78A00682"/>
    <w:rsid w:val="78A8254E"/>
    <w:rsid w:val="78C67A8B"/>
    <w:rsid w:val="79281657"/>
    <w:rsid w:val="793C145D"/>
    <w:rsid w:val="795B1F04"/>
    <w:rsid w:val="798762D2"/>
    <w:rsid w:val="79885BBC"/>
    <w:rsid w:val="799850CB"/>
    <w:rsid w:val="79C472E4"/>
    <w:rsid w:val="7A147889"/>
    <w:rsid w:val="7A383EEE"/>
    <w:rsid w:val="7A7321DF"/>
    <w:rsid w:val="7A78656C"/>
    <w:rsid w:val="7AB13D56"/>
    <w:rsid w:val="7AEF3B80"/>
    <w:rsid w:val="7B2C2CE4"/>
    <w:rsid w:val="7B7B30DD"/>
    <w:rsid w:val="7C4561FB"/>
    <w:rsid w:val="7C9E2C72"/>
    <w:rsid w:val="7C9E4DC0"/>
    <w:rsid w:val="7CAD7B06"/>
    <w:rsid w:val="7CF6449B"/>
    <w:rsid w:val="7D474A5F"/>
    <w:rsid w:val="7D4C343C"/>
    <w:rsid w:val="7DA03C29"/>
    <w:rsid w:val="7DE0085A"/>
    <w:rsid w:val="7E7F4BD8"/>
    <w:rsid w:val="7E7F735F"/>
    <w:rsid w:val="7EB81E0E"/>
    <w:rsid w:val="7EE5263C"/>
    <w:rsid w:val="7F9E1A9A"/>
    <w:rsid w:val="7FB87917"/>
    <w:rsid w:val="7FDD29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left" w:pos="8740"/>
      </w:tabs>
    </w:pPr>
    <w:rPr>
      <w:bCs/>
      <w:sz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1742</Words>
  <Characters>9930</Characters>
  <Lines>82</Lines>
  <Paragraphs>23</Paragraphs>
  <TotalTime>3</TotalTime>
  <ScaleCrop>false</ScaleCrop>
  <LinksUpToDate>false</LinksUpToDate>
  <CharactersWithSpaces>11649</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liuz</cp:lastModifiedBy>
  <dcterms:modified xsi:type="dcterms:W3CDTF">2019-12-26T02:42:06Z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